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530D9" w14:textId="54ADBC74" w:rsidR="003F1085" w:rsidRDefault="003F1085" w:rsidP="003F1085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r w:rsidRPr="007E5CE1">
        <w:rPr>
          <w:rFonts w:cstheme="minorHAnsi"/>
          <w:b/>
          <w:sz w:val="24"/>
          <w:szCs w:val="24"/>
        </w:rPr>
        <w:t>ACORDO COLETIVO DE TRABALHO</w:t>
      </w:r>
      <w:r w:rsidR="001C77DF">
        <w:rPr>
          <w:rFonts w:cstheme="minorHAnsi"/>
          <w:b/>
          <w:sz w:val="24"/>
          <w:szCs w:val="24"/>
        </w:rPr>
        <w:t xml:space="preserve"> 2026_2028</w:t>
      </w:r>
    </w:p>
    <w:p w14:paraId="28237ED7" w14:textId="77777777" w:rsidR="00605475" w:rsidRPr="007E5CE1" w:rsidRDefault="00605475" w:rsidP="003F1085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</w:p>
    <w:p w14:paraId="26563006" w14:textId="77777777" w:rsidR="003F1085" w:rsidRDefault="003F1085" w:rsidP="003F1085">
      <w:pPr>
        <w:spacing w:after="0" w:line="240" w:lineRule="auto"/>
        <w:ind w:right="-162"/>
        <w:jc w:val="both"/>
        <w:rPr>
          <w:rFonts w:ascii="Cambria" w:hAnsi="Cambria"/>
          <w:sz w:val="24"/>
          <w:szCs w:val="24"/>
        </w:rPr>
      </w:pPr>
    </w:p>
    <w:p w14:paraId="1FC16FA6" w14:textId="1A168DC0" w:rsidR="000F7A3A" w:rsidRPr="003F1085" w:rsidRDefault="007001D2" w:rsidP="003F1085">
      <w:pPr>
        <w:spacing w:after="0" w:line="240" w:lineRule="auto"/>
        <w:ind w:right="-162"/>
        <w:jc w:val="both"/>
        <w:rPr>
          <w:rFonts w:cstheme="minorHAnsi"/>
          <w:sz w:val="24"/>
          <w:szCs w:val="24"/>
        </w:rPr>
      </w:pPr>
      <w:r w:rsidRPr="003F1085">
        <w:rPr>
          <w:rFonts w:cstheme="minorHAnsi"/>
          <w:sz w:val="24"/>
          <w:szCs w:val="24"/>
        </w:rPr>
        <w:t xml:space="preserve">Firmam o presente </w:t>
      </w:r>
      <w:r w:rsidRPr="003F1085">
        <w:rPr>
          <w:rFonts w:cstheme="minorHAnsi"/>
          <w:b/>
          <w:bCs/>
          <w:sz w:val="24"/>
          <w:szCs w:val="24"/>
        </w:rPr>
        <w:t>ACORDO COLETIVO DE TRABALHO</w:t>
      </w:r>
      <w:r w:rsidRPr="003F1085">
        <w:rPr>
          <w:rFonts w:cstheme="minorHAnsi"/>
          <w:sz w:val="24"/>
          <w:szCs w:val="24"/>
        </w:rPr>
        <w:t xml:space="preserve">, de um lado, </w:t>
      </w:r>
      <w:r w:rsidRPr="003F1085">
        <w:rPr>
          <w:rFonts w:cstheme="minorHAnsi"/>
          <w:b/>
          <w:bCs/>
          <w:sz w:val="24"/>
          <w:szCs w:val="24"/>
        </w:rPr>
        <w:t xml:space="preserve">o </w:t>
      </w:r>
      <w:r w:rsidR="00B40DF5" w:rsidRPr="003F1085">
        <w:rPr>
          <w:rFonts w:cstheme="minorHAnsi"/>
          <w:b/>
          <w:bCs/>
          <w:sz w:val="24"/>
          <w:szCs w:val="24"/>
        </w:rPr>
        <w:t>SAFRA CRÉDITO, FINANCIAMENTO E INVESTIMENTO</w:t>
      </w:r>
      <w:r w:rsidR="00B163FE" w:rsidRPr="003F1085">
        <w:rPr>
          <w:rFonts w:cstheme="minorHAnsi"/>
          <w:b/>
          <w:bCs/>
          <w:sz w:val="24"/>
          <w:szCs w:val="24"/>
        </w:rPr>
        <w:t xml:space="preserve"> S/A</w:t>
      </w:r>
      <w:r w:rsidR="00B40DF5" w:rsidRPr="003F1085">
        <w:rPr>
          <w:rFonts w:cstheme="minorHAnsi"/>
          <w:sz w:val="24"/>
          <w:szCs w:val="24"/>
        </w:rPr>
        <w:t>, inscrito no Cadastro Nacional da Pessoa Jurídica (CNP) sob nº 45.437.547/0001-97, com sede na Avenida Paulista, 2150</w:t>
      </w:r>
      <w:r w:rsidR="00B41CC7" w:rsidRPr="003F1085">
        <w:rPr>
          <w:rFonts w:cstheme="minorHAnsi"/>
          <w:sz w:val="24"/>
          <w:szCs w:val="24"/>
        </w:rPr>
        <w:t xml:space="preserve">, Cerqueira Cesar, São Paulo/SP, CEP 01310-300, </w:t>
      </w:r>
      <w:r w:rsidR="007E0AE2">
        <w:rPr>
          <w:rFonts w:cstheme="minorHAnsi"/>
          <w:sz w:val="23"/>
          <w:szCs w:val="23"/>
        </w:rPr>
        <w:t xml:space="preserve">e </w:t>
      </w:r>
      <w:r w:rsidR="007E0AE2">
        <w:rPr>
          <w:rFonts w:cstheme="minorHAnsi"/>
          <w:b/>
          <w:bCs/>
          <w:sz w:val="23"/>
          <w:szCs w:val="23"/>
        </w:rPr>
        <w:t>FINANCEIRA</w:t>
      </w:r>
      <w:r w:rsidR="007E0AE2">
        <w:rPr>
          <w:rFonts w:cstheme="minorHAnsi"/>
          <w:sz w:val="23"/>
          <w:szCs w:val="23"/>
        </w:rPr>
        <w:t xml:space="preserve"> </w:t>
      </w:r>
      <w:r w:rsidR="007E0AE2">
        <w:rPr>
          <w:rFonts w:cstheme="minorHAnsi"/>
          <w:b/>
          <w:bCs/>
          <w:sz w:val="23"/>
          <w:szCs w:val="23"/>
        </w:rPr>
        <w:t>ALFA S.A SOCIEDADE DE CRÉDITO, FINANCIAMENTO E INVESTIMENTO</w:t>
      </w:r>
      <w:r w:rsidR="007E0AE2">
        <w:rPr>
          <w:rFonts w:cstheme="minorHAnsi"/>
          <w:sz w:val="23"/>
          <w:szCs w:val="23"/>
        </w:rPr>
        <w:t xml:space="preserve">, inscrito no Cadastro Nacional da Pessoa Jurídica (CNP) sob nº 17.167.412/0001-13, com sede na Avenida Paulista, 2150, Cerqueira Cesar, São Paulo/SP, CEP 01310-300 e </w:t>
      </w:r>
      <w:r w:rsidRPr="003F1085">
        <w:rPr>
          <w:rFonts w:cstheme="minorHAnsi"/>
          <w:sz w:val="24"/>
          <w:szCs w:val="24"/>
        </w:rPr>
        <w:t xml:space="preserve">representado por </w:t>
      </w:r>
      <w:r w:rsidRPr="003F1085">
        <w:rPr>
          <w:rFonts w:cstheme="minorHAnsi"/>
          <w:b/>
          <w:bCs/>
          <w:sz w:val="24"/>
          <w:szCs w:val="24"/>
        </w:rPr>
        <w:t>JOSÉ HAMILTON CAMPOS</w:t>
      </w:r>
      <w:r w:rsidRPr="003F1085">
        <w:rPr>
          <w:rFonts w:cstheme="minorHAnsi"/>
          <w:sz w:val="24"/>
          <w:szCs w:val="24"/>
        </w:rPr>
        <w:t xml:space="preserve">, Gerente Geral, brasileiro, casado, portador da cédula de identidade RG nº 7.708.324-6 e inscrito no CPF/MF sob o nº 960.514.938-91 e </w:t>
      </w:r>
      <w:r w:rsidRPr="003F1085">
        <w:rPr>
          <w:rFonts w:cstheme="minorHAnsi"/>
          <w:b/>
          <w:bCs/>
          <w:sz w:val="24"/>
          <w:szCs w:val="24"/>
        </w:rPr>
        <w:t>RONALDO BRUNO DE FARÃES</w:t>
      </w:r>
      <w:r w:rsidRPr="003F1085">
        <w:rPr>
          <w:rFonts w:cstheme="minorHAnsi"/>
          <w:sz w:val="24"/>
          <w:szCs w:val="24"/>
        </w:rPr>
        <w:t>, Superintendente Executivo, brasileiro, casado, portador da cédula de identidade RG nº M-6771564-SSP/MG e inscrito no CPF/MF sob o nº 762.824.496-34</w:t>
      </w:r>
      <w:r w:rsidR="00B41CC7" w:rsidRPr="003F1085">
        <w:rPr>
          <w:rFonts w:cstheme="minorHAnsi"/>
          <w:sz w:val="24"/>
          <w:szCs w:val="24"/>
        </w:rPr>
        <w:t xml:space="preserve"> </w:t>
      </w:r>
      <w:r w:rsidRPr="003F1085">
        <w:rPr>
          <w:rFonts w:cstheme="minorHAnsi"/>
          <w:sz w:val="24"/>
          <w:szCs w:val="24"/>
        </w:rPr>
        <w:t xml:space="preserve">e, de outro lado, representando a categoria dos trabalhadores a </w:t>
      </w:r>
      <w:r w:rsidR="000F7A3A" w:rsidRPr="003F1085">
        <w:rPr>
          <w:rFonts w:cstheme="minorHAnsi"/>
          <w:b/>
          <w:bCs/>
          <w:sz w:val="24"/>
          <w:szCs w:val="24"/>
        </w:rPr>
        <w:t>CONTEC – CONFEDERAÇÃO NACIONAL DOS TRABALHADORES EM EMPRESAS DE CRÉDITO</w:t>
      </w:r>
      <w:r w:rsidR="000F7A3A" w:rsidRPr="003F1085">
        <w:rPr>
          <w:rFonts w:cstheme="minorHAnsi"/>
          <w:sz w:val="24"/>
          <w:szCs w:val="24"/>
        </w:rPr>
        <w:t xml:space="preserve">. CNPJ: 33.644.568/0001-02, sito a </w:t>
      </w:r>
      <w:proofErr w:type="spellStart"/>
      <w:r w:rsidR="000F7A3A" w:rsidRPr="003F1085">
        <w:rPr>
          <w:rFonts w:cstheme="minorHAnsi"/>
          <w:sz w:val="24"/>
          <w:szCs w:val="24"/>
        </w:rPr>
        <w:t>Av.W</w:t>
      </w:r>
      <w:proofErr w:type="spellEnd"/>
      <w:r w:rsidR="000F7A3A" w:rsidRPr="003F1085">
        <w:rPr>
          <w:rFonts w:cstheme="minorHAnsi"/>
          <w:sz w:val="24"/>
          <w:szCs w:val="24"/>
        </w:rPr>
        <w:t xml:space="preserve"> 4 Sul – SEPS EQ 707/907 – Conjunto A/B – Lote E – Ed. CONTEC – ASA SUL - Brasília - DF, representado neste ato pelo seu Presidente </w:t>
      </w:r>
      <w:r w:rsidR="000F7A3A" w:rsidRPr="003F1085">
        <w:rPr>
          <w:rFonts w:cstheme="minorHAnsi"/>
          <w:b/>
          <w:bCs/>
          <w:sz w:val="24"/>
          <w:szCs w:val="24"/>
        </w:rPr>
        <w:t>LOURENÇO FERREIRA DO PRADO</w:t>
      </w:r>
      <w:r w:rsidR="000F7A3A" w:rsidRPr="003F1085">
        <w:rPr>
          <w:rFonts w:cstheme="minorHAnsi"/>
          <w:sz w:val="24"/>
          <w:szCs w:val="24"/>
        </w:rPr>
        <w:t>, Bancário, Brasileiro, Casado, portador da cédula de identidade RG nº 804009 SSP - DF e inscrito no CPF/MF sob o nº 004.431.231-87, com o aval das seguintes Entidades Sindicais:</w:t>
      </w:r>
    </w:p>
    <w:p w14:paraId="5AE4E655" w14:textId="77777777" w:rsidR="000F7A3A" w:rsidRDefault="000F7A3A" w:rsidP="000F7A3A">
      <w:pPr>
        <w:ind w:left="-180" w:right="-162"/>
        <w:jc w:val="both"/>
        <w:rPr>
          <w:b/>
          <w:sz w:val="24"/>
          <w:szCs w:val="24"/>
          <w:lang w:eastAsia="pt-BR"/>
        </w:rPr>
      </w:pPr>
    </w:p>
    <w:p w14:paraId="1A6526BE" w14:textId="77777777" w:rsidR="000F7A3A" w:rsidRDefault="000F7A3A" w:rsidP="000F7A3A">
      <w:pPr>
        <w:ind w:left="-180" w:right="-162"/>
        <w:jc w:val="both"/>
        <w:rPr>
          <w:sz w:val="24"/>
          <w:szCs w:val="24"/>
          <w:lang w:eastAsia="pt-BR"/>
        </w:rPr>
      </w:pPr>
      <w:r w:rsidRPr="000D3739">
        <w:rPr>
          <w:b/>
          <w:sz w:val="24"/>
          <w:szCs w:val="24"/>
          <w:lang w:eastAsia="pt-BR"/>
        </w:rPr>
        <w:t>SINDICATO DOS EMPREGADOS EM ESTABELECIMENTOS BANCÁRIOS NO ESTADO DO AMAZONAS</w:t>
      </w:r>
      <w:r w:rsidRPr="000D3739">
        <w:rPr>
          <w:sz w:val="24"/>
          <w:szCs w:val="24"/>
          <w:lang w:eastAsia="pt-BR"/>
        </w:rPr>
        <w:t xml:space="preserve">, com sede na Rua Leonardo </w:t>
      </w:r>
      <w:proofErr w:type="spellStart"/>
      <w:r w:rsidRPr="000D3739">
        <w:rPr>
          <w:sz w:val="24"/>
          <w:szCs w:val="24"/>
          <w:lang w:eastAsia="pt-BR"/>
        </w:rPr>
        <w:t>Malcher</w:t>
      </w:r>
      <w:proofErr w:type="spellEnd"/>
      <w:r w:rsidRPr="000D3739">
        <w:rPr>
          <w:sz w:val="24"/>
          <w:szCs w:val="24"/>
          <w:lang w:eastAsia="pt-BR"/>
        </w:rPr>
        <w:t xml:space="preserve">, nº762 – Centro – CEP: 69010-170 – Manaus – AM, CNPJ:04.403.747/0001-41, ora representado por </w:t>
      </w:r>
      <w:r w:rsidRPr="000D3739">
        <w:rPr>
          <w:b/>
          <w:sz w:val="24"/>
          <w:szCs w:val="24"/>
          <w:lang w:eastAsia="pt-BR"/>
        </w:rPr>
        <w:t>NINDENBERG BARBOSA DOS SANTOS</w:t>
      </w:r>
      <w:r w:rsidRPr="000D3739">
        <w:rPr>
          <w:sz w:val="24"/>
          <w:szCs w:val="24"/>
          <w:lang w:eastAsia="pt-BR"/>
        </w:rPr>
        <w:t>, Bancário, Técnico Bancário, Brasileiro, Casado, Portador da Cédula de Identidades RG Nº0475600-2 e Inscrito no CPF/MF sob Nº140.410.302-34;</w:t>
      </w:r>
    </w:p>
    <w:p w14:paraId="358C1506" w14:textId="77777777" w:rsidR="000F7A3A" w:rsidRPr="000D3739" w:rsidRDefault="000F7A3A" w:rsidP="000F7A3A">
      <w:pPr>
        <w:ind w:left="-180" w:right="-162"/>
        <w:jc w:val="both"/>
        <w:rPr>
          <w:rFonts w:eastAsia="Calibri"/>
          <w:sz w:val="24"/>
          <w:szCs w:val="24"/>
        </w:rPr>
      </w:pPr>
      <w:r w:rsidRPr="000D3739">
        <w:rPr>
          <w:b/>
          <w:bCs/>
          <w:sz w:val="24"/>
          <w:szCs w:val="24"/>
        </w:rPr>
        <w:t xml:space="preserve">SINDICATO DOS EMPREGADOS EM ESTABELECIMENTOS BANCÁRIOS DE JOINVILLE, </w:t>
      </w:r>
      <w:r w:rsidRPr="000D3739">
        <w:rPr>
          <w:sz w:val="24"/>
          <w:szCs w:val="24"/>
        </w:rPr>
        <w:t>com sede na Rua Nove de Março, nº724 – Centro – CEP: 89201-400 – Joinvil</w:t>
      </w:r>
      <w:r>
        <w:rPr>
          <w:sz w:val="24"/>
          <w:szCs w:val="24"/>
        </w:rPr>
        <w:t xml:space="preserve">le </w:t>
      </w:r>
      <w:r w:rsidRPr="000D3739">
        <w:rPr>
          <w:sz w:val="24"/>
          <w:szCs w:val="24"/>
        </w:rPr>
        <w:t xml:space="preserve">– SC, </w:t>
      </w:r>
      <w:r w:rsidRPr="000D3739">
        <w:rPr>
          <w:bCs/>
          <w:sz w:val="24"/>
          <w:szCs w:val="24"/>
        </w:rPr>
        <w:t>CNPJ: 83.800.532/0001-30</w:t>
      </w:r>
      <w:r w:rsidRPr="000D3739">
        <w:rPr>
          <w:sz w:val="24"/>
          <w:szCs w:val="24"/>
        </w:rPr>
        <w:t xml:space="preserve">, ora representados por </w:t>
      </w:r>
      <w:r w:rsidRPr="000D3739">
        <w:rPr>
          <w:b/>
          <w:sz w:val="24"/>
          <w:szCs w:val="24"/>
        </w:rPr>
        <w:t>VALDEMAR BRUNO DA LUZ FILHO</w:t>
      </w:r>
      <w:r w:rsidRPr="000D3739">
        <w:rPr>
          <w:sz w:val="24"/>
          <w:szCs w:val="24"/>
        </w:rPr>
        <w:t>,</w:t>
      </w:r>
      <w:r w:rsidRPr="000D3739">
        <w:rPr>
          <w:b/>
          <w:bCs/>
          <w:sz w:val="24"/>
          <w:szCs w:val="24"/>
        </w:rPr>
        <w:t xml:space="preserve"> </w:t>
      </w:r>
      <w:r w:rsidRPr="000D3739">
        <w:rPr>
          <w:sz w:val="24"/>
          <w:szCs w:val="24"/>
        </w:rPr>
        <w:t>Bancário, Brasileiro, Casado, Portador da Cédula de Identidades RG Nº 3245100 SSP/SC e Inscrito no CPF/MF sob nº 920.603.589-49,</w:t>
      </w:r>
    </w:p>
    <w:p w14:paraId="5A0F6464" w14:textId="77777777" w:rsidR="000F7A3A" w:rsidRPr="000D3739" w:rsidRDefault="000F7A3A" w:rsidP="000F7A3A">
      <w:pPr>
        <w:ind w:left="-180" w:right="-162"/>
        <w:jc w:val="both"/>
        <w:rPr>
          <w:sz w:val="24"/>
          <w:szCs w:val="24"/>
        </w:rPr>
      </w:pPr>
      <w:r w:rsidRPr="000D3739">
        <w:rPr>
          <w:b/>
          <w:bCs/>
          <w:sz w:val="24"/>
          <w:szCs w:val="24"/>
        </w:rPr>
        <w:t>SINDICATO DOS EMPREGADOS EM ESTABELECIMENTOS BANCÁRIOS DE UBERLÂNIDA E REGIÃO</w:t>
      </w:r>
      <w:r w:rsidRPr="000D3739">
        <w:rPr>
          <w:sz w:val="24"/>
          <w:szCs w:val="24"/>
        </w:rPr>
        <w:t xml:space="preserve">, inscrita no CNPJ: 25.648.684/0001-63, sito a Rua Duque de Caxias, nº 95 – Centro – CEP: 38.400-142 - Uberlândia – Minas Gerais, representado por </w:t>
      </w:r>
      <w:r w:rsidRPr="000D3739">
        <w:rPr>
          <w:b/>
          <w:bCs/>
          <w:sz w:val="24"/>
          <w:szCs w:val="24"/>
        </w:rPr>
        <w:t xml:space="preserve">EDIVALDO DIAS CUNHA , </w:t>
      </w:r>
      <w:r w:rsidRPr="000D3739">
        <w:rPr>
          <w:sz w:val="24"/>
          <w:szCs w:val="24"/>
        </w:rPr>
        <w:t>Bancário, Brasileiro, Viúvo, portador da cédula de identidade RG M-1.073.847 PCMG/MG e inscrito no CPF/MF sob o nº 262.739.776-15</w:t>
      </w:r>
    </w:p>
    <w:p w14:paraId="1B8B28AC" w14:textId="77777777" w:rsidR="000F7A3A" w:rsidRPr="000D3739" w:rsidRDefault="000F7A3A" w:rsidP="000F7A3A">
      <w:pPr>
        <w:ind w:left="-180" w:right="-162"/>
        <w:jc w:val="both"/>
        <w:rPr>
          <w:rFonts w:eastAsia="Calibri"/>
          <w:sz w:val="24"/>
          <w:szCs w:val="24"/>
          <w:shd w:val="clear" w:color="auto" w:fill="FFFFFF"/>
        </w:rPr>
      </w:pPr>
      <w:r w:rsidRPr="000D3739">
        <w:rPr>
          <w:b/>
          <w:sz w:val="24"/>
          <w:szCs w:val="24"/>
          <w:shd w:val="clear" w:color="auto" w:fill="FFFFFF"/>
        </w:rPr>
        <w:t>SINDICATO DOS EMPREGADOS EM ESTABELECIMENTOS BANCÁRIOS DE ANÁPOLIS</w:t>
      </w:r>
      <w:r w:rsidRPr="000D3739">
        <w:rPr>
          <w:sz w:val="24"/>
          <w:szCs w:val="24"/>
          <w:shd w:val="clear" w:color="auto" w:fill="FFFFFF"/>
        </w:rPr>
        <w:t xml:space="preserve">, pessoa jurídica de direito privado de representação classista, inscrita no CNPJ nº 01.485.986/0001-08, com sede a Rua </w:t>
      </w:r>
      <w:proofErr w:type="spellStart"/>
      <w:r w:rsidRPr="000D3739">
        <w:rPr>
          <w:sz w:val="24"/>
          <w:szCs w:val="24"/>
          <w:shd w:val="clear" w:color="auto" w:fill="FFFFFF"/>
        </w:rPr>
        <w:t>Salvino</w:t>
      </w:r>
      <w:proofErr w:type="spellEnd"/>
      <w:r w:rsidRPr="000D3739">
        <w:rPr>
          <w:sz w:val="24"/>
          <w:szCs w:val="24"/>
          <w:shd w:val="clear" w:color="auto" w:fill="FFFFFF"/>
        </w:rPr>
        <w:t xml:space="preserve"> Pires, nº 115, Fone: (62) 3327-0750, Vila Jussara, CEP 75.123-090, Anápolis - GO., neste ato representado por seu Presidente, Sr. </w:t>
      </w:r>
      <w:r w:rsidRPr="000D3739">
        <w:rPr>
          <w:b/>
          <w:sz w:val="24"/>
          <w:szCs w:val="24"/>
          <w:shd w:val="clear" w:color="auto" w:fill="FFFFFF"/>
        </w:rPr>
        <w:t>ODILAR MACIEL BARRETO FILHO</w:t>
      </w:r>
      <w:r w:rsidRPr="000D3739">
        <w:rPr>
          <w:sz w:val="24"/>
          <w:szCs w:val="24"/>
          <w:shd w:val="clear" w:color="auto" w:fill="FFFFFF"/>
        </w:rPr>
        <w:t xml:space="preserve">, brasileiro, casado, bancário, CPF: 193293261-53, cédula de Identidade RG nº 484.801 expedida pela SSP/GO, com endereço comercial na Rua </w:t>
      </w:r>
      <w:proofErr w:type="spellStart"/>
      <w:r w:rsidRPr="000D3739">
        <w:rPr>
          <w:sz w:val="24"/>
          <w:szCs w:val="24"/>
          <w:shd w:val="clear" w:color="auto" w:fill="FFFFFF"/>
        </w:rPr>
        <w:t>Salvino</w:t>
      </w:r>
      <w:proofErr w:type="spellEnd"/>
      <w:r w:rsidRPr="000D3739">
        <w:rPr>
          <w:sz w:val="24"/>
          <w:szCs w:val="24"/>
          <w:shd w:val="clear" w:color="auto" w:fill="FFFFFF"/>
        </w:rPr>
        <w:t xml:space="preserve"> Pires, nº 115, Vila Jussara, CEP 75.123-090, Anápolis - GO.;</w:t>
      </w:r>
    </w:p>
    <w:p w14:paraId="44A407E1" w14:textId="77777777" w:rsidR="000F7A3A" w:rsidRPr="000D3739" w:rsidRDefault="000F7A3A" w:rsidP="000F7A3A">
      <w:pPr>
        <w:ind w:left="-180" w:right="-162"/>
        <w:jc w:val="both"/>
        <w:rPr>
          <w:sz w:val="24"/>
          <w:szCs w:val="24"/>
          <w:shd w:val="clear" w:color="auto" w:fill="FFFFFF"/>
        </w:rPr>
      </w:pPr>
      <w:r w:rsidRPr="000D3739">
        <w:rPr>
          <w:b/>
          <w:sz w:val="24"/>
          <w:szCs w:val="24"/>
        </w:rPr>
        <w:lastRenderedPageBreak/>
        <w:t>SINDICATO DOS EMPREGADOS EM ESTABELECIMENTOS BANCÁRIOS DO ESTADO DE GOIÁS</w:t>
      </w:r>
      <w:r w:rsidRPr="000D3739">
        <w:rPr>
          <w:sz w:val="24"/>
          <w:szCs w:val="24"/>
        </w:rPr>
        <w:t>, pessoa jurídica de direito privado de representação classista, inscrita no CNPJ nº 016.407.96/0001-00, com sede a Rua 04, nº 987, Fone: (62) 3216.6500 e Fax: (62) 3216.6533, Centro, CEP 74.015-175, Goiânia</w:t>
      </w:r>
      <w:r>
        <w:rPr>
          <w:sz w:val="24"/>
          <w:szCs w:val="24"/>
        </w:rPr>
        <w:t xml:space="preserve"> </w:t>
      </w:r>
      <w:r w:rsidRPr="000D3739">
        <w:rPr>
          <w:sz w:val="24"/>
          <w:szCs w:val="24"/>
        </w:rPr>
        <w:t>(GO), representado por seu Presidente</w:t>
      </w:r>
      <w:r w:rsidRPr="000D3739">
        <w:rPr>
          <w:b/>
          <w:sz w:val="24"/>
          <w:szCs w:val="24"/>
        </w:rPr>
        <w:t>, SERGIO LUIZ DA COSTA</w:t>
      </w:r>
      <w:r w:rsidRPr="000D3739">
        <w:rPr>
          <w:sz w:val="24"/>
          <w:szCs w:val="24"/>
        </w:rPr>
        <w:t>, brasileiro, casado, bancário, CPF: 377.111.301-63, cédula de Identidade RG nº 1.600.728 (2ª via) expedida pela DGPC, OAB-GO 26.084</w:t>
      </w:r>
    </w:p>
    <w:p w14:paraId="63CF21D2" w14:textId="77777777" w:rsidR="000F7A3A" w:rsidRDefault="000F7A3A" w:rsidP="000F7A3A">
      <w:pPr>
        <w:ind w:left="-180" w:right="-162"/>
        <w:jc w:val="both"/>
        <w:rPr>
          <w:sz w:val="24"/>
          <w:szCs w:val="24"/>
        </w:rPr>
      </w:pPr>
      <w:r w:rsidRPr="000D3739">
        <w:rPr>
          <w:b/>
          <w:sz w:val="24"/>
          <w:szCs w:val="24"/>
        </w:rPr>
        <w:t>SINDICATO DOS EMPREGADOS EM ESTABELECIMENTOS BANCÁRIOS DE CASCAVEL</w:t>
      </w:r>
      <w:r w:rsidRPr="000D3739">
        <w:rPr>
          <w:sz w:val="24"/>
          <w:szCs w:val="24"/>
        </w:rPr>
        <w:t xml:space="preserve">, Entidade Sindical inscrita no CNPJ/MF nº 77.880.623/0001-20, estabelecida à Rua Souza Naves, 3983, Edifício Lince, 7º andar, Cascavel/PR, neste ato representado por seu Presidente </w:t>
      </w:r>
      <w:r w:rsidRPr="000D3739">
        <w:rPr>
          <w:b/>
          <w:sz w:val="24"/>
          <w:szCs w:val="24"/>
        </w:rPr>
        <w:t>GLADIR ANTONIO BASSO</w:t>
      </w:r>
      <w:r w:rsidRPr="000D3739">
        <w:rPr>
          <w:sz w:val="24"/>
          <w:szCs w:val="24"/>
        </w:rPr>
        <w:t>, brasileiro, divorciado, bancário, inscrito no CPF nº334.516.059-5</w:t>
      </w:r>
      <w:r>
        <w:rPr>
          <w:sz w:val="24"/>
          <w:szCs w:val="24"/>
        </w:rPr>
        <w:t>3 e RG nº12.771.949-7 SSP/PR. E</w:t>
      </w:r>
    </w:p>
    <w:p w14:paraId="6B8BF5D5" w14:textId="5FEE6E5D" w:rsidR="00393123" w:rsidRDefault="000F7A3A" w:rsidP="000F7A3A">
      <w:pPr>
        <w:ind w:left="-180" w:right="-162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0D3739">
        <w:rPr>
          <w:b/>
          <w:bCs/>
          <w:sz w:val="24"/>
          <w:szCs w:val="24"/>
        </w:rPr>
        <w:t>SINDICATO DOS BANCÁRIOS DE MARINGÁ E REGIÃO</w:t>
      </w:r>
      <w:r w:rsidRPr="000D3739">
        <w:rPr>
          <w:sz w:val="24"/>
          <w:szCs w:val="24"/>
        </w:rPr>
        <w:t xml:space="preserve">, CNPJ: 79.152.575.0001/80, sito a Travessa Guilherme de Almeida, nº 36 – 1º andar – Centro – Maringá – Paraná, representado por </w:t>
      </w:r>
      <w:r w:rsidRPr="000D3739">
        <w:rPr>
          <w:b/>
          <w:bCs/>
          <w:sz w:val="24"/>
          <w:szCs w:val="24"/>
        </w:rPr>
        <w:t xml:space="preserve">CLAUDECIR DE OLIVERIA SOUZA, </w:t>
      </w:r>
      <w:r w:rsidRPr="000D3739">
        <w:rPr>
          <w:sz w:val="24"/>
          <w:szCs w:val="24"/>
        </w:rPr>
        <w:t>Bancário, Brasileiro, Casado, portador da cédula de identidade RG nº 4.043.635-9 e inscrito no CPF/MF sob o nº 561.930.509-06</w:t>
      </w:r>
      <w:r w:rsidRPr="000D3739">
        <w:rPr>
          <w:sz w:val="24"/>
          <w:szCs w:val="24"/>
          <w:shd w:val="clear" w:color="auto" w:fill="FFFFFF"/>
        </w:rPr>
        <w:t xml:space="preserve">, </w:t>
      </w:r>
      <w:r w:rsidRPr="000D3739">
        <w:rPr>
          <w:rFonts w:cstheme="minorHAnsi"/>
          <w:sz w:val="24"/>
          <w:szCs w:val="24"/>
        </w:rPr>
        <w:t>doravante denominados em conjunto como “</w:t>
      </w:r>
      <w:r w:rsidRPr="000D3739">
        <w:rPr>
          <w:rFonts w:cstheme="minorHAnsi"/>
          <w:b/>
          <w:bCs/>
          <w:sz w:val="24"/>
          <w:szCs w:val="24"/>
        </w:rPr>
        <w:t>SINDICATO”,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="00393123" w:rsidRPr="003D363A">
        <w:rPr>
          <w:rFonts w:ascii="Cambria" w:hAnsi="Cambria"/>
          <w:sz w:val="24"/>
          <w:szCs w:val="24"/>
          <w:shd w:val="clear" w:color="auto" w:fill="FFFFFF"/>
        </w:rPr>
        <w:t xml:space="preserve">celebram </w:t>
      </w:r>
      <w:r w:rsidR="00393123" w:rsidRPr="0086653C">
        <w:rPr>
          <w:rFonts w:ascii="Cambria" w:hAnsi="Cambria"/>
          <w:b/>
          <w:bCs/>
          <w:sz w:val="24"/>
          <w:szCs w:val="24"/>
          <w:shd w:val="clear" w:color="auto" w:fill="FFFFFF"/>
        </w:rPr>
        <w:t>ACORDO COLETIVO DE TRABALHO</w:t>
      </w:r>
      <w:r w:rsidR="00393123" w:rsidRPr="003D363A">
        <w:rPr>
          <w:rFonts w:ascii="Cambria" w:hAnsi="Cambria"/>
          <w:sz w:val="24"/>
          <w:szCs w:val="24"/>
          <w:shd w:val="clear" w:color="auto" w:fill="FFFFFF"/>
        </w:rPr>
        <w:t xml:space="preserve"> na forma </w:t>
      </w:r>
      <w:r w:rsidR="00393123">
        <w:rPr>
          <w:rFonts w:ascii="Cambria" w:hAnsi="Cambria"/>
          <w:sz w:val="24"/>
          <w:szCs w:val="24"/>
          <w:shd w:val="clear" w:color="auto" w:fill="FFFFFF"/>
        </w:rPr>
        <w:t>do artigo</w:t>
      </w:r>
      <w:r w:rsidR="00393123" w:rsidRPr="003D363A">
        <w:rPr>
          <w:rFonts w:ascii="Cambria" w:hAnsi="Cambria"/>
          <w:sz w:val="24"/>
          <w:szCs w:val="24"/>
          <w:shd w:val="clear" w:color="auto" w:fill="FFFFFF"/>
        </w:rPr>
        <w:t xml:space="preserve"> 7º, VI e XXVI da Constituição e </w:t>
      </w:r>
      <w:r w:rsidR="00393123">
        <w:rPr>
          <w:rFonts w:ascii="Cambria" w:hAnsi="Cambria"/>
          <w:sz w:val="24"/>
          <w:szCs w:val="24"/>
          <w:shd w:val="clear" w:color="auto" w:fill="FFFFFF"/>
        </w:rPr>
        <w:t>artigo</w:t>
      </w:r>
      <w:r w:rsidR="00393123" w:rsidRPr="003D363A">
        <w:rPr>
          <w:rFonts w:ascii="Cambria" w:hAnsi="Cambria"/>
          <w:sz w:val="24"/>
          <w:szCs w:val="24"/>
          <w:shd w:val="clear" w:color="auto" w:fill="FFFFFF"/>
        </w:rPr>
        <w:t xml:space="preserve"> 611, parágrafo 1º da Consolidação das Leis do Trabalho</w:t>
      </w:r>
      <w:r w:rsidR="00393123">
        <w:rPr>
          <w:rFonts w:ascii="Cambria" w:hAnsi="Cambria"/>
          <w:sz w:val="24"/>
          <w:szCs w:val="24"/>
          <w:shd w:val="clear" w:color="auto" w:fill="FFFFFF"/>
        </w:rPr>
        <w:t>,</w:t>
      </w:r>
      <w:r w:rsidR="00393123" w:rsidRPr="003D363A">
        <w:rPr>
          <w:rFonts w:ascii="Cambria" w:hAnsi="Cambria"/>
          <w:sz w:val="24"/>
          <w:szCs w:val="24"/>
          <w:shd w:val="clear" w:color="auto" w:fill="FFFFFF"/>
        </w:rPr>
        <w:t xml:space="preserve"> mediante as seguintes</w:t>
      </w:r>
      <w:r w:rsidR="00393123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r w:rsidR="00393123" w:rsidRPr="003D363A">
        <w:rPr>
          <w:rFonts w:ascii="Cambria" w:hAnsi="Cambria"/>
          <w:sz w:val="24"/>
          <w:szCs w:val="24"/>
          <w:shd w:val="clear" w:color="auto" w:fill="FFFFFF"/>
        </w:rPr>
        <w:t>condições:</w:t>
      </w:r>
    </w:p>
    <w:p w14:paraId="629FFE76" w14:textId="2EF1D59A" w:rsidR="00393123" w:rsidRDefault="00393123" w:rsidP="00393123">
      <w:pPr>
        <w:spacing w:after="0"/>
        <w:jc w:val="both"/>
        <w:rPr>
          <w:rFonts w:ascii="Cambria" w:hAnsi="Cambria"/>
          <w:sz w:val="24"/>
          <w:szCs w:val="24"/>
          <w:shd w:val="clear" w:color="auto" w:fill="FFFFFF"/>
        </w:rPr>
      </w:pPr>
    </w:p>
    <w:p w14:paraId="0DF7B088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bCs/>
          <w:sz w:val="23"/>
          <w:szCs w:val="23"/>
        </w:rPr>
        <w:t>CLÁUSULA PRIMEIRA:</w:t>
      </w:r>
      <w:r w:rsidRPr="007E5CE1">
        <w:rPr>
          <w:rFonts w:cstheme="minorHAnsi"/>
          <w:sz w:val="23"/>
          <w:szCs w:val="23"/>
        </w:rPr>
        <w:t xml:space="preserve"> </w:t>
      </w:r>
      <w:r w:rsidRPr="007E5CE1">
        <w:rPr>
          <w:rFonts w:cstheme="minorHAnsi"/>
          <w:b/>
          <w:sz w:val="23"/>
          <w:szCs w:val="23"/>
        </w:rPr>
        <w:t>DOS OPERADORES E DA JORNADA EXTERNA</w:t>
      </w:r>
    </w:p>
    <w:p w14:paraId="723C0D0C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As partes acordantes declaram e reconhecem, de boa-fé, sem ressalvas, reservas ou restrições, que os </w:t>
      </w:r>
      <w:r w:rsidRPr="007E5CE1">
        <w:rPr>
          <w:rFonts w:cstheme="minorHAnsi"/>
          <w:b/>
          <w:sz w:val="23"/>
          <w:szCs w:val="23"/>
        </w:rPr>
        <w:t>Operadores</w:t>
      </w:r>
      <w:r w:rsidRPr="007E5CE1">
        <w:rPr>
          <w:rFonts w:cstheme="minorHAnsi"/>
          <w:sz w:val="23"/>
          <w:szCs w:val="23"/>
        </w:rPr>
        <w:t xml:space="preserve"> abrangidos por este instrumento coletivo estão necessariamente inseridos na exceção de trabalho externo regulado pelo artigo 62, I da Consolidação das Leis do Trabalho, tendo em vista a execução de atividades externas incompatíveis com a fixação e controle de horário. </w:t>
      </w:r>
    </w:p>
    <w:p w14:paraId="04CD75AE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5928527A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>Parágrafo Primeiro</w:t>
      </w:r>
      <w:r w:rsidRPr="007E5CE1">
        <w:rPr>
          <w:rFonts w:cstheme="minorHAnsi"/>
          <w:sz w:val="23"/>
          <w:szCs w:val="23"/>
        </w:rPr>
        <w:t xml:space="preserve">: Considerando que os serviços prestados pelos Operadores - </w:t>
      </w:r>
      <w:r w:rsidRPr="007E5CE1">
        <w:rPr>
          <w:rFonts w:cstheme="minorHAnsi"/>
          <w:i/>
          <w:sz w:val="23"/>
          <w:szCs w:val="23"/>
        </w:rPr>
        <w:t>serviços e soluções de financiamento</w:t>
      </w:r>
      <w:r w:rsidRPr="007E5CE1">
        <w:rPr>
          <w:rFonts w:cstheme="minorHAnsi"/>
          <w:sz w:val="23"/>
          <w:szCs w:val="23"/>
        </w:rPr>
        <w:t xml:space="preserve"> - são de interesse público e de indispensável continuidade/disponibilidade diária e, ainda que esses trabalhadores não estão submetidos ao controle de jornada, devem usufruir do repouso semanal, nos termos do artigo 7ª da Lei 605/49, e fica estabelecida a esse contingente de empregados, a frequência semanal de 05 (cinco) dias de trabalho, entre Segunda-feira e Domingo, inclusive feriados, conforme previsto em escala mensal de revezamento previamente organizada e divulgada aos empregados. </w:t>
      </w:r>
    </w:p>
    <w:p w14:paraId="7AF0E9FC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074D5652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>Parágrafo Segundo:</w:t>
      </w:r>
      <w:r w:rsidRPr="007E5CE1">
        <w:rPr>
          <w:rFonts w:cstheme="minorHAnsi"/>
          <w:sz w:val="23"/>
          <w:szCs w:val="23"/>
        </w:rPr>
        <w:t xml:space="preserve"> A escala tratada neste instrumento deve assegurar as seguintes condições mínimas: </w:t>
      </w:r>
    </w:p>
    <w:p w14:paraId="3CF53F50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278AAA65" w14:textId="0D5E51AA" w:rsidR="00CE2BD4" w:rsidRPr="007E5CE1" w:rsidRDefault="00CE2BD4" w:rsidP="00CE2BD4">
      <w:pPr>
        <w:pStyle w:val="PargrafodaLista"/>
        <w:numPr>
          <w:ilvl w:val="0"/>
          <w:numId w:val="2"/>
        </w:numPr>
        <w:spacing w:after="0" w:line="288" w:lineRule="auto"/>
        <w:ind w:left="708"/>
        <w:jc w:val="both"/>
        <w:rPr>
          <w:rFonts w:cstheme="minorHAnsi"/>
          <w:sz w:val="23"/>
          <w:szCs w:val="23"/>
        </w:rPr>
      </w:pPr>
      <w:bookmarkStart w:id="0" w:name="_Hlk236838216"/>
      <w:r w:rsidRPr="007E5CE1">
        <w:rPr>
          <w:rFonts w:cstheme="minorHAnsi"/>
          <w:sz w:val="23"/>
          <w:szCs w:val="23"/>
        </w:rPr>
        <w:t xml:space="preserve">ao menos em </w:t>
      </w:r>
      <w:r w:rsidRPr="003B38E9">
        <w:rPr>
          <w:rFonts w:cstheme="minorHAnsi"/>
          <w:bCs/>
          <w:sz w:val="23"/>
          <w:szCs w:val="23"/>
        </w:rPr>
        <w:t>0</w:t>
      </w:r>
      <w:r w:rsidR="003B38E9" w:rsidRPr="003B38E9">
        <w:rPr>
          <w:rFonts w:cstheme="minorHAnsi"/>
          <w:bCs/>
          <w:sz w:val="23"/>
          <w:szCs w:val="23"/>
        </w:rPr>
        <w:t>1</w:t>
      </w:r>
      <w:r w:rsidRPr="003B38E9">
        <w:rPr>
          <w:rFonts w:cstheme="minorHAnsi"/>
          <w:bCs/>
          <w:sz w:val="23"/>
          <w:szCs w:val="23"/>
        </w:rPr>
        <w:t xml:space="preserve"> (</w:t>
      </w:r>
      <w:r w:rsidR="003B38E9" w:rsidRPr="003B38E9">
        <w:rPr>
          <w:rFonts w:cstheme="minorHAnsi"/>
          <w:bCs/>
          <w:sz w:val="23"/>
          <w:szCs w:val="23"/>
        </w:rPr>
        <w:t>uma</w:t>
      </w:r>
      <w:r w:rsidRPr="003B38E9">
        <w:rPr>
          <w:rFonts w:cstheme="minorHAnsi"/>
          <w:bCs/>
          <w:sz w:val="23"/>
          <w:szCs w:val="23"/>
        </w:rPr>
        <w:t>) vez por mês</w:t>
      </w:r>
      <w:r w:rsidRPr="007E5CE1">
        <w:rPr>
          <w:rFonts w:cstheme="minorHAnsi"/>
          <w:sz w:val="23"/>
          <w:szCs w:val="23"/>
        </w:rPr>
        <w:t>, o sábado não dever</w:t>
      </w:r>
      <w:r w:rsidR="007139BB">
        <w:rPr>
          <w:rFonts w:cstheme="minorHAnsi"/>
          <w:sz w:val="23"/>
          <w:szCs w:val="23"/>
        </w:rPr>
        <w:t>á</w:t>
      </w:r>
      <w:r w:rsidRPr="007E5CE1">
        <w:rPr>
          <w:rFonts w:cstheme="minorHAnsi"/>
          <w:sz w:val="23"/>
          <w:szCs w:val="23"/>
        </w:rPr>
        <w:t xml:space="preserve"> ser trabalhados e o descanso semanal remunerado deverá coincidir com o domingo que sucede ta</w:t>
      </w:r>
      <w:r w:rsidR="007139BB">
        <w:rPr>
          <w:rFonts w:cstheme="minorHAnsi"/>
          <w:sz w:val="23"/>
          <w:szCs w:val="23"/>
        </w:rPr>
        <w:t>l</w:t>
      </w:r>
      <w:r w:rsidRPr="007E5CE1">
        <w:rPr>
          <w:rFonts w:cstheme="minorHAnsi"/>
          <w:sz w:val="23"/>
          <w:szCs w:val="23"/>
        </w:rPr>
        <w:t xml:space="preserve"> sábado;</w:t>
      </w:r>
    </w:p>
    <w:bookmarkEnd w:id="0"/>
    <w:p w14:paraId="0DB79F5D" w14:textId="77777777" w:rsidR="00CE2BD4" w:rsidRPr="007E5CE1" w:rsidRDefault="00CE2BD4" w:rsidP="00CE2BD4">
      <w:pPr>
        <w:pStyle w:val="PargrafodaLista"/>
        <w:spacing w:after="0" w:line="288" w:lineRule="auto"/>
        <w:ind w:left="708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lastRenderedPageBreak/>
        <w:t xml:space="preserve"> </w:t>
      </w:r>
    </w:p>
    <w:p w14:paraId="58696EE0" w14:textId="77777777" w:rsidR="00CE2BD4" w:rsidRPr="007E5CE1" w:rsidRDefault="00CE2BD4" w:rsidP="00CE2BD4">
      <w:pPr>
        <w:pStyle w:val="PargrafodaLista"/>
        <w:numPr>
          <w:ilvl w:val="0"/>
          <w:numId w:val="2"/>
        </w:numPr>
        <w:spacing w:after="0" w:line="288" w:lineRule="auto"/>
        <w:ind w:left="708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exceto nos finais de semana acima (item ‘a’), os </w:t>
      </w:r>
      <w:r w:rsidRPr="007E5CE1">
        <w:rPr>
          <w:rFonts w:cstheme="minorHAnsi"/>
          <w:b/>
          <w:caps/>
          <w:sz w:val="23"/>
          <w:szCs w:val="23"/>
        </w:rPr>
        <w:t>operadores</w:t>
      </w:r>
      <w:r w:rsidRPr="007E5CE1">
        <w:rPr>
          <w:rFonts w:cstheme="minorHAnsi"/>
          <w:sz w:val="23"/>
          <w:szCs w:val="23"/>
        </w:rPr>
        <w:t xml:space="preserve"> usufruirão, a cada semana, de 01 (um) dia útil não trabalhado por semana e do respectivo descanso semanal remunerado em qualquer dia entre Segunda-feira a Domingo, não necessariamente em dias consecutivos; e</w:t>
      </w:r>
    </w:p>
    <w:p w14:paraId="5FCF7B23" w14:textId="77777777" w:rsidR="00CE2BD4" w:rsidRPr="007E5CE1" w:rsidRDefault="00CE2BD4" w:rsidP="00CE2BD4">
      <w:pPr>
        <w:pStyle w:val="PargrafodaLista"/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35B3DFE8" w14:textId="77777777" w:rsidR="00CE2BD4" w:rsidRPr="007E5CE1" w:rsidRDefault="00CE2BD4" w:rsidP="00CE2BD4">
      <w:pPr>
        <w:pStyle w:val="PargrafodaLista"/>
        <w:numPr>
          <w:ilvl w:val="0"/>
          <w:numId w:val="2"/>
        </w:numPr>
        <w:spacing w:after="0" w:line="288" w:lineRule="auto"/>
        <w:ind w:left="708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concessão de uma folga de caráter compensatório, quando o trabalho ocorrer, excepcionalmente, em dia considerado feriado. Essa folga será concedida na mesma semana em que o trabalho for realizado. </w:t>
      </w:r>
    </w:p>
    <w:p w14:paraId="50A19A3A" w14:textId="77777777" w:rsidR="00CE2BD4" w:rsidRPr="007E5CE1" w:rsidRDefault="00CE2BD4" w:rsidP="00CE2BD4">
      <w:pPr>
        <w:pStyle w:val="PargrafodaLista"/>
        <w:spacing w:after="0" w:line="288" w:lineRule="auto"/>
        <w:ind w:left="708"/>
        <w:jc w:val="both"/>
        <w:rPr>
          <w:rFonts w:cstheme="minorHAnsi"/>
          <w:sz w:val="23"/>
          <w:szCs w:val="23"/>
        </w:rPr>
      </w:pPr>
    </w:p>
    <w:p w14:paraId="62A67FD4" w14:textId="1E274F6D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>Parágrafo Terceiro:</w:t>
      </w:r>
      <w:r w:rsidRPr="007E5CE1">
        <w:rPr>
          <w:rFonts w:cstheme="minorHAnsi"/>
          <w:sz w:val="23"/>
          <w:szCs w:val="23"/>
        </w:rPr>
        <w:t xml:space="preserve"> Os empregados abrangidos pelo presente instrumento, com essa jornada especial de trabalho, terão direito ao pagamento do valor adicional unitário bruto, igual a </w:t>
      </w:r>
      <w:r w:rsidR="00222A04" w:rsidRPr="00C538A8">
        <w:rPr>
          <w:rFonts w:cstheme="minorHAnsi"/>
          <w:b/>
          <w:color w:val="000000" w:themeColor="text1"/>
          <w:sz w:val="23"/>
          <w:szCs w:val="23"/>
        </w:rPr>
        <w:t>R$ 1</w:t>
      </w:r>
      <w:r w:rsidR="00D7721D">
        <w:rPr>
          <w:rFonts w:cstheme="minorHAnsi"/>
          <w:b/>
          <w:color w:val="000000" w:themeColor="text1"/>
          <w:sz w:val="23"/>
          <w:szCs w:val="23"/>
        </w:rPr>
        <w:t xml:space="preserve">40,00 </w:t>
      </w:r>
      <w:r w:rsidR="00222A04" w:rsidRPr="00C538A8">
        <w:rPr>
          <w:rFonts w:cstheme="minorHAnsi"/>
          <w:color w:val="000000" w:themeColor="text1"/>
          <w:sz w:val="23"/>
          <w:szCs w:val="23"/>
        </w:rPr>
        <w:t xml:space="preserve">(centro e trinta reais e cinquenta centavos), </w:t>
      </w:r>
      <w:r w:rsidRPr="007E5CE1">
        <w:rPr>
          <w:rFonts w:cstheme="minorHAnsi"/>
          <w:sz w:val="23"/>
          <w:szCs w:val="23"/>
        </w:rPr>
        <w:t>para cada dia de trabalho que coincidir com sábados, domingos e feriados.</w:t>
      </w:r>
    </w:p>
    <w:p w14:paraId="2882E346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4055C68D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>Parágrafo Quarto:</w:t>
      </w:r>
      <w:r w:rsidRPr="007E5CE1">
        <w:rPr>
          <w:rFonts w:cstheme="minorHAnsi"/>
          <w:sz w:val="23"/>
          <w:szCs w:val="23"/>
        </w:rPr>
        <w:t xml:space="preserve"> O pagamento referido no parágrafo segundo desta cláusula será efetuado sob a rubrica ‘</w:t>
      </w:r>
      <w:r w:rsidRPr="007E5CE1">
        <w:rPr>
          <w:rFonts w:cstheme="minorHAnsi"/>
          <w:i/>
          <w:sz w:val="23"/>
          <w:szCs w:val="23"/>
        </w:rPr>
        <w:t>plantões</w:t>
      </w:r>
      <w:r w:rsidRPr="007E5CE1">
        <w:rPr>
          <w:rFonts w:cstheme="minorHAnsi"/>
          <w:sz w:val="23"/>
          <w:szCs w:val="23"/>
        </w:rPr>
        <w:t xml:space="preserve">’, em folha do mês seguinte ao da efetiva prestação dos serviços, juntamente com o pagamento da remuneração mensal. </w:t>
      </w:r>
    </w:p>
    <w:p w14:paraId="35AEEC0F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12A2D750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>Parágrafo Quinto</w:t>
      </w:r>
      <w:r w:rsidRPr="007E5CE1">
        <w:rPr>
          <w:rFonts w:cstheme="minorHAnsi"/>
          <w:sz w:val="23"/>
          <w:szCs w:val="23"/>
        </w:rPr>
        <w:t xml:space="preserve">: O valor estabelecido no parágrafo terceiro desta cláusula será reajustado na data-base da categoria, pelos mesmos índices que vierem a ser fixados para o reajuste salarial. </w:t>
      </w:r>
    </w:p>
    <w:p w14:paraId="0C2AE611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64C8D105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b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>Parágrafo Sexto:</w:t>
      </w:r>
      <w:r w:rsidRPr="007E5CE1">
        <w:rPr>
          <w:rFonts w:cstheme="minorHAnsi"/>
          <w:sz w:val="23"/>
          <w:szCs w:val="23"/>
        </w:rPr>
        <w:t xml:space="preserve"> As condições convencionadas neste instrumento são aplicáveis aos ocupantes dos cargos de </w:t>
      </w:r>
      <w:r w:rsidRPr="007E5CE1">
        <w:rPr>
          <w:rFonts w:cstheme="minorHAnsi"/>
          <w:b/>
          <w:sz w:val="23"/>
          <w:szCs w:val="23"/>
        </w:rPr>
        <w:t xml:space="preserve">Operador Comercial II; Operador </w:t>
      </w:r>
      <w:proofErr w:type="spellStart"/>
      <w:r w:rsidRPr="007E5CE1">
        <w:rPr>
          <w:rFonts w:cstheme="minorHAnsi"/>
          <w:b/>
          <w:sz w:val="23"/>
          <w:szCs w:val="23"/>
        </w:rPr>
        <w:t>Negocios</w:t>
      </w:r>
      <w:proofErr w:type="spellEnd"/>
      <w:r w:rsidRPr="007E5CE1">
        <w:rPr>
          <w:rFonts w:cstheme="minorHAnsi"/>
          <w:b/>
          <w:sz w:val="23"/>
          <w:szCs w:val="23"/>
        </w:rPr>
        <w:t xml:space="preserve"> Premium; </w:t>
      </w:r>
      <w:proofErr w:type="spellStart"/>
      <w:r w:rsidRPr="007E5CE1">
        <w:rPr>
          <w:rFonts w:cstheme="minorHAnsi"/>
          <w:b/>
          <w:sz w:val="23"/>
          <w:szCs w:val="23"/>
        </w:rPr>
        <w:t>Oper</w:t>
      </w:r>
      <w:proofErr w:type="spellEnd"/>
      <w:r w:rsidRPr="007E5CE1">
        <w:rPr>
          <w:rFonts w:cstheme="minorHAnsi"/>
          <w:b/>
          <w:sz w:val="23"/>
          <w:szCs w:val="23"/>
        </w:rPr>
        <w:t xml:space="preserve">. </w:t>
      </w:r>
      <w:proofErr w:type="spellStart"/>
      <w:r w:rsidRPr="007E5CE1">
        <w:rPr>
          <w:rFonts w:cstheme="minorHAnsi"/>
          <w:b/>
          <w:sz w:val="23"/>
          <w:szCs w:val="23"/>
        </w:rPr>
        <w:t>Negocios</w:t>
      </w:r>
      <w:proofErr w:type="spellEnd"/>
      <w:r w:rsidRPr="007E5CE1">
        <w:rPr>
          <w:rFonts w:cstheme="minorHAnsi"/>
          <w:b/>
          <w:sz w:val="23"/>
          <w:szCs w:val="23"/>
        </w:rPr>
        <w:t xml:space="preserve"> e </w:t>
      </w:r>
      <w:proofErr w:type="spellStart"/>
      <w:r w:rsidRPr="007E5CE1">
        <w:rPr>
          <w:rFonts w:cstheme="minorHAnsi"/>
          <w:b/>
          <w:sz w:val="23"/>
          <w:szCs w:val="23"/>
        </w:rPr>
        <w:t>Oper</w:t>
      </w:r>
      <w:proofErr w:type="spellEnd"/>
      <w:r w:rsidRPr="007E5CE1">
        <w:rPr>
          <w:rFonts w:cstheme="minorHAnsi"/>
          <w:b/>
          <w:sz w:val="23"/>
          <w:szCs w:val="23"/>
        </w:rPr>
        <w:t>. Leves, incluídos no CBO 2532-25, integrantes da categoria profissional dos financiários.</w:t>
      </w:r>
    </w:p>
    <w:p w14:paraId="0707AB86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b/>
          <w:bCs/>
          <w:sz w:val="23"/>
          <w:szCs w:val="23"/>
        </w:rPr>
      </w:pPr>
    </w:p>
    <w:p w14:paraId="0CF24DDC" w14:textId="77777777" w:rsidR="0009402D" w:rsidRPr="008078EB" w:rsidRDefault="0009402D" w:rsidP="0009402D">
      <w:pPr>
        <w:spacing w:after="0" w:line="288" w:lineRule="auto"/>
        <w:jc w:val="both"/>
        <w:rPr>
          <w:rFonts w:cstheme="minorHAnsi"/>
          <w:strike/>
          <w:color w:val="000000" w:themeColor="text1"/>
          <w:sz w:val="23"/>
          <w:szCs w:val="23"/>
        </w:rPr>
      </w:pPr>
      <w:r w:rsidRPr="008078EB">
        <w:rPr>
          <w:rFonts w:cstheme="minorHAnsi"/>
          <w:b/>
          <w:bCs/>
          <w:color w:val="000000" w:themeColor="text1"/>
          <w:sz w:val="23"/>
          <w:szCs w:val="23"/>
        </w:rPr>
        <w:t>CLÁUSULA SEGUNDA:</w:t>
      </w:r>
      <w:r w:rsidRPr="008078EB">
        <w:rPr>
          <w:rFonts w:cstheme="minorHAnsi"/>
          <w:color w:val="000000" w:themeColor="text1"/>
          <w:sz w:val="23"/>
          <w:szCs w:val="23"/>
        </w:rPr>
        <w:t xml:space="preserve"> </w:t>
      </w:r>
      <w:r w:rsidRPr="008078EB">
        <w:rPr>
          <w:rFonts w:cstheme="minorHAnsi"/>
          <w:b/>
          <w:color w:val="000000" w:themeColor="text1"/>
          <w:sz w:val="23"/>
          <w:szCs w:val="23"/>
        </w:rPr>
        <w:t>DA REMUNERAÇÃO MENSAL</w:t>
      </w:r>
    </w:p>
    <w:p w14:paraId="46A19736" w14:textId="77777777" w:rsidR="0009402D" w:rsidRPr="008078EB" w:rsidRDefault="0009402D" w:rsidP="0009402D">
      <w:pPr>
        <w:spacing w:after="0" w:line="288" w:lineRule="auto"/>
        <w:jc w:val="both"/>
        <w:rPr>
          <w:rFonts w:cstheme="minorHAnsi"/>
          <w:color w:val="000000" w:themeColor="text1"/>
          <w:sz w:val="23"/>
          <w:szCs w:val="23"/>
        </w:rPr>
      </w:pPr>
      <w:r w:rsidRPr="008078EB">
        <w:rPr>
          <w:rFonts w:cstheme="minorHAnsi"/>
          <w:color w:val="000000" w:themeColor="text1"/>
          <w:sz w:val="23"/>
          <w:szCs w:val="23"/>
        </w:rPr>
        <w:t xml:space="preserve">No exercício de suas atividades, os </w:t>
      </w:r>
      <w:r w:rsidRPr="008078EB">
        <w:rPr>
          <w:rFonts w:cstheme="minorHAnsi"/>
          <w:b/>
          <w:bCs/>
          <w:color w:val="000000" w:themeColor="text1"/>
          <w:sz w:val="23"/>
          <w:szCs w:val="23"/>
        </w:rPr>
        <w:t>OPERADORES</w:t>
      </w:r>
      <w:r w:rsidRPr="008078EB">
        <w:rPr>
          <w:rFonts w:cstheme="minorHAnsi"/>
          <w:color w:val="000000" w:themeColor="text1"/>
          <w:sz w:val="23"/>
          <w:szCs w:val="23"/>
        </w:rPr>
        <w:t xml:space="preserve"> representam a instituição financeira perante os correspondentes bancários (convênios, concessionárias e/ou revendas), negociando taxas e demais condições do financiamento. Os </w:t>
      </w:r>
      <w:r w:rsidRPr="008078EB">
        <w:rPr>
          <w:rFonts w:cstheme="minorHAnsi"/>
          <w:b/>
          <w:caps/>
          <w:color w:val="000000" w:themeColor="text1"/>
          <w:sz w:val="23"/>
          <w:szCs w:val="23"/>
        </w:rPr>
        <w:t>Operadores</w:t>
      </w:r>
      <w:r w:rsidRPr="008078EB">
        <w:rPr>
          <w:rFonts w:cstheme="minorHAnsi"/>
          <w:color w:val="000000" w:themeColor="text1"/>
          <w:sz w:val="23"/>
          <w:szCs w:val="23"/>
        </w:rPr>
        <w:t xml:space="preserve"> abrangidos por este instrumento coletivo, além do salário-base mensal, e notadamente por força deste instrumento, serão elegíveis ao pagamento de Gratificação de Função de 55% (cinquenta e cinco por cento) sobre o salário-base.</w:t>
      </w:r>
    </w:p>
    <w:p w14:paraId="220E60F6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color w:val="444444"/>
          <w:sz w:val="23"/>
          <w:szCs w:val="23"/>
        </w:rPr>
      </w:pPr>
    </w:p>
    <w:p w14:paraId="1CAA8D51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bCs/>
          <w:sz w:val="23"/>
          <w:szCs w:val="23"/>
        </w:rPr>
        <w:t>CLÁUSULA TERCEIRA:</w:t>
      </w:r>
      <w:r w:rsidRPr="007E5CE1">
        <w:rPr>
          <w:rFonts w:cstheme="minorHAnsi"/>
          <w:sz w:val="23"/>
          <w:szCs w:val="23"/>
        </w:rPr>
        <w:t xml:space="preserve"> </w:t>
      </w:r>
      <w:r w:rsidRPr="007E5CE1">
        <w:rPr>
          <w:rFonts w:cstheme="minorHAnsi"/>
          <w:b/>
          <w:sz w:val="23"/>
          <w:szCs w:val="23"/>
        </w:rPr>
        <w:t>DOS EQUIPAMENTOS CEDIDOS</w:t>
      </w:r>
      <w:r w:rsidRPr="007E5CE1">
        <w:rPr>
          <w:rFonts w:cstheme="minorHAnsi"/>
          <w:sz w:val="23"/>
          <w:szCs w:val="23"/>
        </w:rPr>
        <w:t xml:space="preserve"> </w:t>
      </w:r>
    </w:p>
    <w:p w14:paraId="55FC2EFF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Os </w:t>
      </w:r>
      <w:r w:rsidRPr="007E5CE1">
        <w:rPr>
          <w:rFonts w:cstheme="minorHAnsi"/>
          <w:b/>
          <w:caps/>
          <w:sz w:val="23"/>
          <w:szCs w:val="23"/>
        </w:rPr>
        <w:t>Operadores</w:t>
      </w:r>
      <w:r w:rsidRPr="007E5CE1">
        <w:rPr>
          <w:rFonts w:cstheme="minorHAnsi"/>
          <w:sz w:val="23"/>
          <w:szCs w:val="23"/>
        </w:rPr>
        <w:t xml:space="preserve"> abrangidos pelo presente Acordo Coletivo continuarão a executar suas atividades com auxílio de smartphone ou outro dispositivo tecnológico fornecido pelo empregador, sem qualquer tipo de custo ao empregado. </w:t>
      </w:r>
    </w:p>
    <w:p w14:paraId="46A3CCEB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14F93CE0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lastRenderedPageBreak/>
        <w:t>Parágrafo Primeiro:</w:t>
      </w:r>
      <w:r w:rsidRPr="007E5CE1">
        <w:rPr>
          <w:rFonts w:cstheme="minorHAnsi"/>
          <w:sz w:val="23"/>
          <w:szCs w:val="23"/>
        </w:rPr>
        <w:t xml:space="preserve"> A concessão do dispositivo indicado nesta cláusula ou de outros dispositivos móveis que venham a ser concedidos pelo empregador para o trabalho dos </w:t>
      </w:r>
      <w:r w:rsidRPr="007E5CE1">
        <w:rPr>
          <w:rFonts w:cstheme="minorHAnsi"/>
          <w:b/>
          <w:caps/>
          <w:sz w:val="23"/>
          <w:szCs w:val="23"/>
        </w:rPr>
        <w:t>Operadores</w:t>
      </w:r>
      <w:r w:rsidRPr="007E5CE1">
        <w:rPr>
          <w:rFonts w:cstheme="minorHAnsi"/>
          <w:sz w:val="23"/>
          <w:szCs w:val="23"/>
        </w:rPr>
        <w:t xml:space="preserve"> não possuirá natureza salarial ou remuneratória e, em nenhuma hipótese, poderá ser entendida como forma de controle de jornada.</w:t>
      </w:r>
    </w:p>
    <w:p w14:paraId="38A10743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color w:val="FF0000"/>
          <w:sz w:val="23"/>
          <w:szCs w:val="23"/>
        </w:rPr>
      </w:pPr>
    </w:p>
    <w:p w14:paraId="149C7F08" w14:textId="77777777" w:rsidR="0009402D" w:rsidRPr="000F5A99" w:rsidRDefault="0009402D" w:rsidP="0009402D">
      <w:pPr>
        <w:spacing w:after="0" w:line="288" w:lineRule="auto"/>
        <w:jc w:val="both"/>
        <w:rPr>
          <w:rFonts w:cstheme="minorHAnsi"/>
          <w:strike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>Parágrafo Segundo:</w:t>
      </w:r>
      <w:r w:rsidRPr="007E5CE1">
        <w:rPr>
          <w:rFonts w:cstheme="minorHAnsi"/>
          <w:sz w:val="23"/>
          <w:szCs w:val="23"/>
        </w:rPr>
        <w:t xml:space="preserve"> Da mesma forma, e inclusive para fins de </w:t>
      </w:r>
      <w:r w:rsidRPr="000F5A99">
        <w:rPr>
          <w:rFonts w:cstheme="minorHAnsi"/>
          <w:sz w:val="23"/>
          <w:szCs w:val="23"/>
        </w:rPr>
        <w:t xml:space="preserve">segurança da informação, e do direito à desconexão do empregado, o </w:t>
      </w:r>
      <w:r w:rsidRPr="0028317E">
        <w:rPr>
          <w:rFonts w:cstheme="minorHAnsi"/>
          <w:color w:val="000000" w:themeColor="text1"/>
          <w:sz w:val="23"/>
          <w:szCs w:val="23"/>
        </w:rPr>
        <w:t xml:space="preserve">horário de acesso aos dispositivos móveis/eletrônicos corporativos e à plataforma de negócios será </w:t>
      </w:r>
      <w:r w:rsidRPr="0028317E">
        <w:rPr>
          <w:rFonts w:cstheme="minorHAnsi"/>
          <w:b/>
          <w:color w:val="000000" w:themeColor="text1"/>
          <w:sz w:val="23"/>
          <w:szCs w:val="23"/>
        </w:rPr>
        <w:t xml:space="preserve">limitado/restringido </w:t>
      </w:r>
      <w:r w:rsidRPr="0028317E">
        <w:rPr>
          <w:rFonts w:cstheme="minorHAnsi"/>
          <w:bCs/>
          <w:color w:val="000000" w:themeColor="text1"/>
          <w:sz w:val="23"/>
          <w:szCs w:val="23"/>
        </w:rPr>
        <w:t>de modo que não ultrapasse o período comercial de atendimento das lojas e revendas</w:t>
      </w:r>
      <w:r w:rsidRPr="0028317E">
        <w:rPr>
          <w:rFonts w:cstheme="minorHAnsi"/>
          <w:color w:val="000000" w:themeColor="text1"/>
          <w:sz w:val="23"/>
          <w:szCs w:val="23"/>
        </w:rPr>
        <w:t xml:space="preserve">, de </w:t>
      </w:r>
      <w:r w:rsidRPr="000F5A99">
        <w:rPr>
          <w:rFonts w:cstheme="minorHAnsi"/>
          <w:sz w:val="23"/>
          <w:szCs w:val="23"/>
        </w:rPr>
        <w:t xml:space="preserve">modo que os empregados a utilizem de forma flexível, conforme conveniência para os serviços, o que, em nenhuma hipótese, será entendido como forma de controle de jornada. </w:t>
      </w:r>
    </w:p>
    <w:p w14:paraId="672CC808" w14:textId="77777777" w:rsidR="00CE2BD4" w:rsidRPr="000F5A99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3C02C5E8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bCs/>
          <w:sz w:val="23"/>
          <w:szCs w:val="23"/>
        </w:rPr>
        <w:t>CLÁUSULA QUARTA</w:t>
      </w:r>
      <w:r w:rsidRPr="007E5CE1">
        <w:rPr>
          <w:rFonts w:cstheme="minorHAnsi"/>
          <w:sz w:val="23"/>
          <w:szCs w:val="23"/>
        </w:rPr>
        <w:t xml:space="preserve">: </w:t>
      </w:r>
      <w:r w:rsidRPr="007E5CE1">
        <w:rPr>
          <w:rFonts w:cstheme="minorHAnsi"/>
          <w:b/>
          <w:sz w:val="23"/>
          <w:szCs w:val="23"/>
        </w:rPr>
        <w:t>AUXILIO REFEIÇÃO ADICIONAL</w:t>
      </w:r>
    </w:p>
    <w:p w14:paraId="516F1771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Aos ocupantes dos cargos de Operador Comercial II; Operador </w:t>
      </w:r>
      <w:proofErr w:type="spellStart"/>
      <w:r w:rsidRPr="007E5CE1">
        <w:rPr>
          <w:rFonts w:cstheme="minorHAnsi"/>
          <w:sz w:val="23"/>
          <w:szCs w:val="23"/>
        </w:rPr>
        <w:t>Negocios</w:t>
      </w:r>
      <w:proofErr w:type="spellEnd"/>
      <w:r w:rsidRPr="007E5CE1">
        <w:rPr>
          <w:rFonts w:cstheme="minorHAnsi"/>
          <w:sz w:val="23"/>
          <w:szCs w:val="23"/>
        </w:rPr>
        <w:t xml:space="preserve"> Premium; </w:t>
      </w:r>
      <w:proofErr w:type="spellStart"/>
      <w:r w:rsidRPr="007E5CE1">
        <w:rPr>
          <w:rFonts w:cstheme="minorHAnsi"/>
          <w:sz w:val="23"/>
          <w:szCs w:val="23"/>
        </w:rPr>
        <w:t>Oper</w:t>
      </w:r>
      <w:proofErr w:type="spellEnd"/>
      <w:r w:rsidRPr="007E5CE1">
        <w:rPr>
          <w:rFonts w:cstheme="minorHAnsi"/>
          <w:sz w:val="23"/>
          <w:szCs w:val="23"/>
        </w:rPr>
        <w:t xml:space="preserve">. </w:t>
      </w:r>
      <w:proofErr w:type="spellStart"/>
      <w:r w:rsidRPr="007E5CE1">
        <w:rPr>
          <w:rFonts w:cstheme="minorHAnsi"/>
          <w:sz w:val="23"/>
          <w:szCs w:val="23"/>
        </w:rPr>
        <w:t>Negocios</w:t>
      </w:r>
      <w:proofErr w:type="spellEnd"/>
      <w:r w:rsidRPr="007E5CE1">
        <w:rPr>
          <w:rFonts w:cstheme="minorHAnsi"/>
          <w:sz w:val="23"/>
          <w:szCs w:val="23"/>
        </w:rPr>
        <w:t xml:space="preserve"> e </w:t>
      </w:r>
      <w:proofErr w:type="spellStart"/>
      <w:r w:rsidRPr="007E5CE1">
        <w:rPr>
          <w:rFonts w:cstheme="minorHAnsi"/>
          <w:sz w:val="23"/>
          <w:szCs w:val="23"/>
        </w:rPr>
        <w:t>Oper</w:t>
      </w:r>
      <w:proofErr w:type="spellEnd"/>
      <w:r w:rsidRPr="007E5CE1">
        <w:rPr>
          <w:rFonts w:cstheme="minorHAnsi"/>
          <w:sz w:val="23"/>
          <w:szCs w:val="23"/>
        </w:rPr>
        <w:t xml:space="preserve">. Leves, incluídos no CBO 2532-25, integrantes da categoria profissional dos financiários e abrangidos por este acordo, será concedido, antecipada e mensalmente, auxílio refeição até o último dia do mês anterior ao benefício, à razão de </w:t>
      </w:r>
      <w:r w:rsidRPr="007E5CE1">
        <w:rPr>
          <w:rFonts w:cstheme="minorHAnsi"/>
          <w:b/>
          <w:sz w:val="23"/>
          <w:szCs w:val="23"/>
        </w:rPr>
        <w:t>26 (vinte e seis) dias fixos por mês</w:t>
      </w:r>
      <w:r w:rsidRPr="007E5CE1">
        <w:rPr>
          <w:rFonts w:cstheme="minorHAnsi"/>
          <w:sz w:val="23"/>
          <w:szCs w:val="23"/>
        </w:rPr>
        <w:t xml:space="preserve">, inclusive nos períodos de gozo de férias e até o 15º (décimo quinto) dia nos afastamentos por doença ou acidente de trabalho. Nos casos de admissão e de retorno ao trabalho do empregado, no curso do mês, o auxílio será devido proporcionalmente aos dias trabalhados. Em qualquer situação não caberá restituição das parcelas recebidas. Sem prejuízo da vantagem prevista no presente parágrafo, aplica-se aos empregados abrangidos pelo presente Acordo Coletivo as demais disposições sobre auxílio refeição prevista na Convenção Coletiva da respectiva categoria.  </w:t>
      </w:r>
    </w:p>
    <w:p w14:paraId="2DE332CD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b/>
          <w:bCs/>
          <w:sz w:val="23"/>
          <w:szCs w:val="23"/>
        </w:rPr>
      </w:pPr>
    </w:p>
    <w:p w14:paraId="0020B9C5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bCs/>
          <w:sz w:val="23"/>
          <w:szCs w:val="23"/>
        </w:rPr>
        <w:t>CLÁUSULA QUINTA:</w:t>
      </w:r>
      <w:r w:rsidRPr="007E5CE1">
        <w:rPr>
          <w:rFonts w:cstheme="minorHAnsi"/>
          <w:sz w:val="23"/>
          <w:szCs w:val="23"/>
        </w:rPr>
        <w:t xml:space="preserve"> </w:t>
      </w:r>
      <w:r w:rsidRPr="007E5CE1">
        <w:rPr>
          <w:rFonts w:cstheme="minorHAnsi"/>
          <w:b/>
          <w:sz w:val="23"/>
          <w:szCs w:val="23"/>
        </w:rPr>
        <w:t>APLICAÇÃO DA CONVENÇÃO COLETIVA DOS FINANCIÁRIOS</w:t>
      </w:r>
    </w:p>
    <w:p w14:paraId="02835F23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Estão garantidas e serão aplicáveis aos empregados da Financeira SAFRA, sujeitos ao presente acordo, todas as condições estabelecidas na Convenção Coletiva de Trabalho da categoria dos financiários. </w:t>
      </w:r>
    </w:p>
    <w:p w14:paraId="04E56769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</w:p>
    <w:p w14:paraId="6FBCD0A4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bCs/>
          <w:sz w:val="23"/>
          <w:szCs w:val="23"/>
        </w:rPr>
        <w:t>CLÁUSULA SEXTA:</w:t>
      </w:r>
      <w:r w:rsidRPr="007E5CE1">
        <w:rPr>
          <w:rFonts w:cstheme="minorHAnsi"/>
          <w:sz w:val="23"/>
          <w:szCs w:val="23"/>
        </w:rPr>
        <w:t xml:space="preserve"> </w:t>
      </w:r>
      <w:r w:rsidRPr="007E5CE1">
        <w:rPr>
          <w:rFonts w:cstheme="minorHAnsi"/>
          <w:b/>
          <w:bCs/>
          <w:sz w:val="23"/>
          <w:szCs w:val="23"/>
        </w:rPr>
        <w:t>APLICAÇÃO, EFICÁCIA E CLÁUSULA COMPENSATÓRIA</w:t>
      </w:r>
    </w:p>
    <w:p w14:paraId="399D15A8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Fica expressamente ajustado que o presente acordo é celebrado a partir da premissa de sua validade integral e regularidade de todos os seus termos. Caso haja invalidação, anulação ou desconstituição de qualquer cláusula ou disposição, tudo o que tiver sido pago ou concedido pelo SAFRA, será devidamente compensado ou deduzido, a fim de restabelecer-se o equilíbrio entre as parcelas ajustadas. </w:t>
      </w:r>
    </w:p>
    <w:p w14:paraId="5A54A9D1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b/>
          <w:sz w:val="23"/>
          <w:szCs w:val="23"/>
        </w:rPr>
      </w:pPr>
    </w:p>
    <w:p w14:paraId="5BA6AED9" w14:textId="77777777" w:rsidR="006D5741" w:rsidRPr="007E5CE1" w:rsidRDefault="006D5741" w:rsidP="006D5741">
      <w:pPr>
        <w:spacing w:after="0" w:line="288" w:lineRule="auto"/>
        <w:jc w:val="both"/>
        <w:rPr>
          <w:rFonts w:cstheme="minorHAnsi"/>
          <w:color w:val="000000"/>
          <w:sz w:val="23"/>
          <w:szCs w:val="23"/>
        </w:rPr>
      </w:pPr>
      <w:r w:rsidRPr="007E5CE1">
        <w:rPr>
          <w:rFonts w:cstheme="minorHAnsi"/>
          <w:b/>
          <w:sz w:val="23"/>
          <w:szCs w:val="23"/>
        </w:rPr>
        <w:t xml:space="preserve">Parágrafo Único: </w:t>
      </w:r>
      <w:r w:rsidRPr="007E5CE1">
        <w:rPr>
          <w:rFonts w:cstheme="minorHAnsi"/>
          <w:color w:val="000000"/>
          <w:sz w:val="23"/>
          <w:szCs w:val="23"/>
        </w:rPr>
        <w:t xml:space="preserve">Indicam-se como cláusulas compensatórias a criação de escala, concessão de folgas compensatórias e pagamento de valores adicionais unitários (plantões) previstos nos </w:t>
      </w:r>
      <w:r w:rsidRPr="00524FF8">
        <w:rPr>
          <w:rFonts w:cstheme="minorHAnsi"/>
          <w:color w:val="000000" w:themeColor="text1"/>
          <w:sz w:val="23"/>
          <w:szCs w:val="23"/>
        </w:rPr>
        <w:t xml:space="preserve">parágrafos primeiro e segundo da cláusula primeira do presente instrumento; bem como o pagamento de gratificação de função prevista na cláusula segunda, parcela </w:t>
      </w:r>
      <w:r w:rsidRPr="00524FF8">
        <w:rPr>
          <w:rFonts w:cstheme="minorHAnsi"/>
          <w:color w:val="000000" w:themeColor="text1"/>
          <w:sz w:val="23"/>
          <w:szCs w:val="23"/>
        </w:rPr>
        <w:lastRenderedPageBreak/>
        <w:t xml:space="preserve">compatível e passível da compensação/dedução da gratificação de função regulada pela Convenção Coletiva da categoria,  </w:t>
      </w:r>
      <w:r w:rsidRPr="007E5CE1">
        <w:rPr>
          <w:rFonts w:cstheme="minorHAnsi"/>
          <w:color w:val="000000"/>
          <w:sz w:val="23"/>
          <w:szCs w:val="23"/>
        </w:rPr>
        <w:t>além do auxílio refeição diferenciado indicado na cláusula quarta.</w:t>
      </w:r>
    </w:p>
    <w:p w14:paraId="0FC3BF20" w14:textId="77777777" w:rsidR="00CE2BD4" w:rsidRPr="007E5CE1" w:rsidRDefault="00CE2BD4" w:rsidP="00CE2BD4">
      <w:pPr>
        <w:pStyle w:val="Standard"/>
        <w:spacing w:after="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53CBB169" w14:textId="77777777" w:rsidR="00742D65" w:rsidRPr="007E5CE1" w:rsidRDefault="00742D65" w:rsidP="00742D65">
      <w:pPr>
        <w:widowControl w:val="0"/>
        <w:autoSpaceDE w:val="0"/>
        <w:autoSpaceDN w:val="0"/>
        <w:spacing w:after="0" w:line="288" w:lineRule="auto"/>
        <w:ind w:right="105"/>
        <w:jc w:val="both"/>
        <w:rPr>
          <w:rFonts w:eastAsia="Calibri" w:cstheme="minorHAnsi"/>
          <w:b/>
          <w:bCs/>
          <w:sz w:val="23"/>
          <w:szCs w:val="23"/>
          <w:lang w:val="pt-PT" w:eastAsia="pt-PT" w:bidi="pt-PT"/>
        </w:rPr>
      </w:pPr>
      <w:r w:rsidRPr="007E5CE1">
        <w:rPr>
          <w:rFonts w:eastAsia="Calibri" w:cstheme="minorHAnsi"/>
          <w:b/>
          <w:bCs/>
          <w:sz w:val="23"/>
          <w:szCs w:val="23"/>
          <w:lang w:val="pt-PT" w:eastAsia="pt-PT" w:bidi="pt-PT"/>
        </w:rPr>
        <w:t>CLÁSULA SÉTIMA: MULTA</w:t>
      </w:r>
    </w:p>
    <w:p w14:paraId="5EB946A3" w14:textId="3CB4DA2E" w:rsidR="00872D25" w:rsidRPr="006919EA" w:rsidRDefault="00872D25" w:rsidP="00872D25">
      <w:pPr>
        <w:widowControl w:val="0"/>
        <w:autoSpaceDE w:val="0"/>
        <w:autoSpaceDN w:val="0"/>
        <w:spacing w:after="0" w:line="288" w:lineRule="auto"/>
        <w:ind w:right="105"/>
        <w:jc w:val="both"/>
        <w:rPr>
          <w:rFonts w:eastAsia="Calibri" w:cstheme="minorHAnsi"/>
          <w:bCs/>
          <w:color w:val="000000" w:themeColor="text1"/>
          <w:sz w:val="23"/>
          <w:szCs w:val="23"/>
          <w:lang w:val="pt-PT" w:eastAsia="pt-PT" w:bidi="pt-PT"/>
        </w:rPr>
      </w:pPr>
      <w:r w:rsidRPr="006919EA">
        <w:rPr>
          <w:rFonts w:eastAsia="Calibri" w:cstheme="minorHAnsi"/>
          <w:bCs/>
          <w:color w:val="000000" w:themeColor="text1"/>
          <w:sz w:val="23"/>
          <w:szCs w:val="23"/>
          <w:lang w:val="pt-PT" w:eastAsia="pt-PT" w:bidi="pt-PT"/>
        </w:rPr>
        <w:t xml:space="preserve">Se violada qualquer cláusula deste acordo, ficará o infrator obrigado a pagar multa no valor de </w:t>
      </w:r>
      <w:r w:rsidR="00B65FF0">
        <w:rPr>
          <w:rFonts w:eastAsia="Calibri" w:cstheme="minorHAnsi"/>
          <w:bCs/>
          <w:color w:val="000000" w:themeColor="text1"/>
          <w:sz w:val="24"/>
          <w:szCs w:val="24"/>
          <w:lang w:val="pt-PT" w:eastAsia="pt-PT" w:bidi="pt-PT"/>
        </w:rPr>
        <w:t>R$ 55,86 (cinquenta e cinco reais e oitenta  e seis centavos)</w:t>
      </w:r>
      <w:r w:rsidRPr="006919EA">
        <w:rPr>
          <w:rFonts w:cstheme="minorHAnsi"/>
          <w:color w:val="000000" w:themeColor="text1"/>
          <w:sz w:val="23"/>
          <w:szCs w:val="23"/>
          <w:lang w:val="pt-PT" w:eastAsia="pt-BR" w:bidi="pt-PT"/>
        </w:rPr>
        <w:t xml:space="preserve">, </w:t>
      </w:r>
      <w:r w:rsidRPr="006919EA">
        <w:rPr>
          <w:rFonts w:eastAsia="Calibri" w:cstheme="minorHAnsi"/>
          <w:bCs/>
          <w:color w:val="000000" w:themeColor="text1"/>
          <w:sz w:val="23"/>
          <w:szCs w:val="23"/>
          <w:lang w:val="pt-PT" w:eastAsia="pt-PT" w:bidi="pt-PT"/>
        </w:rPr>
        <w:t>a favor do empregado, que será devida por ação, quando da execução da decisão judicial que tenha reconhecido a infração, qualquer que seja o número dos empregados participantes.</w:t>
      </w:r>
    </w:p>
    <w:p w14:paraId="2A3E57EA" w14:textId="77777777" w:rsidR="00CE2BD4" w:rsidRPr="007E5CE1" w:rsidRDefault="00CE2BD4" w:rsidP="00CE2BD4">
      <w:pPr>
        <w:widowControl w:val="0"/>
        <w:autoSpaceDE w:val="0"/>
        <w:autoSpaceDN w:val="0"/>
        <w:spacing w:after="0" w:line="288" w:lineRule="auto"/>
        <w:ind w:right="105"/>
        <w:jc w:val="both"/>
        <w:rPr>
          <w:rFonts w:eastAsia="Calibri" w:cstheme="minorHAnsi"/>
          <w:bCs/>
          <w:sz w:val="23"/>
          <w:szCs w:val="23"/>
          <w:lang w:val="pt-PT" w:eastAsia="pt-PT" w:bidi="pt-PT"/>
        </w:rPr>
      </w:pPr>
    </w:p>
    <w:p w14:paraId="34BF7151" w14:textId="77777777" w:rsidR="00CE2BD4" w:rsidRPr="007E5CE1" w:rsidRDefault="00CE2BD4" w:rsidP="00CE2BD4">
      <w:pPr>
        <w:widowControl w:val="0"/>
        <w:autoSpaceDE w:val="0"/>
        <w:autoSpaceDN w:val="0"/>
        <w:spacing w:after="0" w:line="288" w:lineRule="auto"/>
        <w:jc w:val="both"/>
        <w:rPr>
          <w:rFonts w:eastAsia="Calibri" w:cstheme="minorHAnsi"/>
          <w:b/>
          <w:sz w:val="23"/>
          <w:szCs w:val="23"/>
          <w:lang w:val="pt-PT" w:eastAsia="pt-PT" w:bidi="pt-PT"/>
        </w:rPr>
      </w:pPr>
      <w:r w:rsidRPr="007E5CE1">
        <w:rPr>
          <w:rFonts w:eastAsia="Calibri" w:cstheme="minorHAnsi"/>
          <w:b/>
          <w:sz w:val="23"/>
          <w:szCs w:val="23"/>
          <w:lang w:val="pt-PT" w:eastAsia="pt-PT" w:bidi="pt-PT"/>
        </w:rPr>
        <w:t>CLÁSULA OITAVA: DENÚNCIA DO ACORDO</w:t>
      </w:r>
    </w:p>
    <w:p w14:paraId="2F6B0AF1" w14:textId="77777777" w:rsidR="00CE2BD4" w:rsidRPr="007E5CE1" w:rsidRDefault="00CE2BD4" w:rsidP="00CE2BD4">
      <w:pPr>
        <w:widowControl w:val="0"/>
        <w:autoSpaceDE w:val="0"/>
        <w:autoSpaceDN w:val="0"/>
        <w:spacing w:after="0" w:line="288" w:lineRule="auto"/>
        <w:jc w:val="both"/>
        <w:rPr>
          <w:rFonts w:eastAsia="Calibri" w:cstheme="minorHAnsi"/>
          <w:sz w:val="23"/>
          <w:szCs w:val="23"/>
          <w:lang w:val="pt-PT" w:eastAsia="pt-PT" w:bidi="pt-PT"/>
        </w:rPr>
      </w:pPr>
      <w:r w:rsidRPr="007E5CE1">
        <w:rPr>
          <w:rFonts w:eastAsia="Calibri" w:cstheme="minorHAnsi"/>
          <w:sz w:val="23"/>
          <w:szCs w:val="23"/>
          <w:lang w:val="pt-PT" w:eastAsia="pt-PT" w:bidi="pt-PT"/>
        </w:rPr>
        <w:t>A denúncia do Acordo, se necessária, será feita nos termos da legislação aplicável, após as tentativas de solução negociada.</w:t>
      </w:r>
    </w:p>
    <w:p w14:paraId="388F8336" w14:textId="77777777" w:rsidR="00CE2BD4" w:rsidRPr="007E5CE1" w:rsidRDefault="00CE2BD4" w:rsidP="00CE2BD4">
      <w:pPr>
        <w:widowControl w:val="0"/>
        <w:autoSpaceDE w:val="0"/>
        <w:autoSpaceDN w:val="0"/>
        <w:spacing w:after="0" w:line="288" w:lineRule="auto"/>
        <w:jc w:val="both"/>
        <w:rPr>
          <w:rFonts w:eastAsia="Calibri" w:cstheme="minorHAnsi"/>
          <w:sz w:val="23"/>
          <w:szCs w:val="23"/>
          <w:lang w:val="pt-PT" w:eastAsia="pt-PT" w:bidi="pt-PT"/>
        </w:rPr>
      </w:pPr>
    </w:p>
    <w:p w14:paraId="74A98947" w14:textId="77777777" w:rsidR="00CE2BD4" w:rsidRPr="007E5CE1" w:rsidRDefault="00CE2BD4" w:rsidP="00CE2BD4">
      <w:pPr>
        <w:keepNext/>
        <w:keepLines/>
        <w:spacing w:after="0" w:line="288" w:lineRule="auto"/>
        <w:jc w:val="both"/>
        <w:outlineLvl w:val="0"/>
        <w:rPr>
          <w:rFonts w:cstheme="minorHAnsi"/>
          <w:b/>
          <w:sz w:val="23"/>
          <w:szCs w:val="23"/>
          <w:lang w:eastAsia="pt-BR"/>
        </w:rPr>
      </w:pPr>
      <w:r w:rsidRPr="007E5CE1">
        <w:rPr>
          <w:rFonts w:cstheme="minorHAnsi"/>
          <w:b/>
          <w:sz w:val="23"/>
          <w:szCs w:val="23"/>
          <w:lang w:eastAsia="pt-BR"/>
        </w:rPr>
        <w:t>CLÁUSULA NONA: REVISÃO OU REVOGAÇÃO</w:t>
      </w:r>
    </w:p>
    <w:p w14:paraId="6E009E9B" w14:textId="124F0389" w:rsidR="00CE2BD4" w:rsidRDefault="00CE2BD4" w:rsidP="00CE2BD4">
      <w:pPr>
        <w:widowControl w:val="0"/>
        <w:autoSpaceDE w:val="0"/>
        <w:autoSpaceDN w:val="0"/>
        <w:spacing w:after="0" w:line="288" w:lineRule="auto"/>
        <w:jc w:val="both"/>
        <w:rPr>
          <w:rFonts w:eastAsia="Calibri" w:cstheme="minorHAnsi"/>
          <w:sz w:val="23"/>
          <w:szCs w:val="23"/>
          <w:lang w:val="pt-PT" w:eastAsia="pt-PT" w:bidi="pt-PT"/>
        </w:rPr>
      </w:pPr>
      <w:r w:rsidRPr="007E5CE1">
        <w:rPr>
          <w:rFonts w:eastAsia="Calibri" w:cstheme="minorHAnsi"/>
          <w:sz w:val="23"/>
          <w:szCs w:val="23"/>
          <w:lang w:val="pt-PT" w:eastAsia="pt-PT" w:bidi="pt-PT"/>
        </w:rPr>
        <w:t xml:space="preserve">A revisão ou revogação total ou parcial do presente Acordo deverá ser efetuada por mútuo entendimento entre as partes, e aprovada em assembleia convocada pelo </w:t>
      </w:r>
      <w:r w:rsidRPr="007E5CE1">
        <w:rPr>
          <w:rFonts w:eastAsia="Calibri" w:cstheme="minorHAnsi"/>
          <w:b/>
          <w:sz w:val="23"/>
          <w:szCs w:val="23"/>
          <w:lang w:val="pt-PT" w:eastAsia="pt-PT" w:bidi="pt-PT"/>
        </w:rPr>
        <w:t>SINDICATO</w:t>
      </w:r>
      <w:r w:rsidRPr="007E5CE1">
        <w:rPr>
          <w:rFonts w:eastAsia="Calibri" w:cstheme="minorHAnsi"/>
          <w:sz w:val="23"/>
          <w:szCs w:val="23"/>
          <w:lang w:val="pt-PT" w:eastAsia="pt-PT" w:bidi="pt-PT"/>
        </w:rPr>
        <w:t>.</w:t>
      </w:r>
    </w:p>
    <w:p w14:paraId="7C475983" w14:textId="77777777" w:rsidR="002913A0" w:rsidRPr="002E769E" w:rsidRDefault="002913A0" w:rsidP="00CE2BD4">
      <w:pPr>
        <w:widowControl w:val="0"/>
        <w:autoSpaceDE w:val="0"/>
        <w:autoSpaceDN w:val="0"/>
        <w:spacing w:after="0" w:line="288" w:lineRule="auto"/>
        <w:jc w:val="both"/>
        <w:rPr>
          <w:rFonts w:eastAsia="Calibri" w:cstheme="minorHAnsi"/>
          <w:sz w:val="23"/>
          <w:szCs w:val="23"/>
          <w:lang w:val="pt-PT" w:eastAsia="pt-PT" w:bidi="pt-PT"/>
        </w:rPr>
      </w:pPr>
    </w:p>
    <w:p w14:paraId="28D19FFD" w14:textId="77777777" w:rsidR="00CE2BD4" w:rsidRPr="007E5CE1" w:rsidRDefault="00CE2BD4" w:rsidP="00CE2BD4">
      <w:pPr>
        <w:widowControl w:val="0"/>
        <w:autoSpaceDE w:val="0"/>
        <w:autoSpaceDN w:val="0"/>
        <w:spacing w:after="0" w:line="288" w:lineRule="auto"/>
        <w:jc w:val="both"/>
        <w:rPr>
          <w:rFonts w:eastAsia="Calibri" w:cstheme="minorHAnsi"/>
          <w:b/>
          <w:bCs/>
          <w:sz w:val="23"/>
          <w:szCs w:val="23"/>
          <w:lang w:val="pt-PT" w:eastAsia="pt-PT" w:bidi="pt-PT"/>
        </w:rPr>
      </w:pPr>
      <w:r w:rsidRPr="007E5CE1">
        <w:rPr>
          <w:rFonts w:eastAsia="Calibri" w:cstheme="minorHAnsi"/>
          <w:b/>
          <w:bCs/>
          <w:sz w:val="23"/>
          <w:szCs w:val="23"/>
          <w:lang w:val="pt-PT" w:eastAsia="pt-PT" w:bidi="pt-PT"/>
        </w:rPr>
        <w:t>CLÁSULA DÉCIMA: DIVERGÊNCIAS</w:t>
      </w:r>
    </w:p>
    <w:p w14:paraId="0CF3742C" w14:textId="77777777" w:rsidR="00CE2BD4" w:rsidRPr="007E5CE1" w:rsidRDefault="00CE2BD4" w:rsidP="00CE2BD4">
      <w:pPr>
        <w:spacing w:after="0" w:line="288" w:lineRule="auto"/>
        <w:ind w:right="-2"/>
        <w:jc w:val="both"/>
        <w:rPr>
          <w:rFonts w:cstheme="minorHAnsi"/>
          <w:sz w:val="23"/>
          <w:szCs w:val="23"/>
          <w:lang w:eastAsia="pt-BR"/>
        </w:rPr>
      </w:pPr>
      <w:r w:rsidRPr="007E5CE1">
        <w:rPr>
          <w:rFonts w:cstheme="minorHAnsi"/>
          <w:sz w:val="23"/>
          <w:szCs w:val="23"/>
          <w:lang w:eastAsia="pt-BR"/>
        </w:rPr>
        <w:t>As divergências que possam eventualmente surgir, entre as partes contratantes, por motivo de aplicação das Cláusulas do presente Acordo, serão dirimidas pela Justiça do Trabalho.</w:t>
      </w:r>
    </w:p>
    <w:p w14:paraId="72BC657E" w14:textId="77777777" w:rsidR="00CE2BD4" w:rsidRPr="007E5CE1" w:rsidRDefault="00CE2BD4" w:rsidP="00CE2BD4">
      <w:pPr>
        <w:spacing w:after="0" w:line="288" w:lineRule="auto"/>
        <w:ind w:right="-2"/>
        <w:jc w:val="both"/>
        <w:rPr>
          <w:rFonts w:cstheme="minorHAnsi"/>
          <w:sz w:val="23"/>
          <w:szCs w:val="23"/>
          <w:lang w:eastAsia="pt-BR"/>
        </w:rPr>
      </w:pPr>
      <w:r w:rsidRPr="007E5CE1">
        <w:rPr>
          <w:rFonts w:cstheme="minorHAnsi"/>
          <w:b/>
          <w:sz w:val="23"/>
          <w:szCs w:val="23"/>
          <w:lang w:eastAsia="pt-BR"/>
        </w:rPr>
        <w:t>Parágrafo Único:</w:t>
      </w:r>
      <w:r w:rsidRPr="007E5CE1">
        <w:rPr>
          <w:rFonts w:cstheme="minorHAnsi"/>
          <w:b/>
          <w:bCs/>
          <w:sz w:val="23"/>
          <w:szCs w:val="23"/>
          <w:lang w:eastAsia="pt-BR"/>
        </w:rPr>
        <w:t xml:space="preserve"> </w:t>
      </w:r>
      <w:r w:rsidRPr="007E5CE1">
        <w:rPr>
          <w:rFonts w:cstheme="minorHAnsi"/>
          <w:sz w:val="23"/>
          <w:szCs w:val="23"/>
          <w:lang w:eastAsia="pt-BR"/>
        </w:rPr>
        <w:t>Em caso de eventual dúvida quanto ao fiel cumprimento das regras constantes deste acordo, as partes estabelecem que a judicialização será precedida sempre de negociação.</w:t>
      </w:r>
    </w:p>
    <w:p w14:paraId="408E84BD" w14:textId="77777777" w:rsidR="00CE2BD4" w:rsidRPr="007E5CE1" w:rsidRDefault="00CE2BD4" w:rsidP="00CE2BD4">
      <w:pPr>
        <w:spacing w:after="0" w:line="288" w:lineRule="auto"/>
        <w:ind w:right="-2"/>
        <w:jc w:val="both"/>
        <w:rPr>
          <w:rFonts w:cstheme="minorHAnsi"/>
          <w:color w:val="FF0000"/>
          <w:sz w:val="23"/>
          <w:szCs w:val="23"/>
          <w:lang w:eastAsia="pt-BR"/>
        </w:rPr>
      </w:pPr>
    </w:p>
    <w:p w14:paraId="36872B24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b/>
          <w:bCs/>
          <w:sz w:val="23"/>
          <w:szCs w:val="23"/>
        </w:rPr>
      </w:pPr>
      <w:r w:rsidRPr="007E5CE1">
        <w:rPr>
          <w:rFonts w:cstheme="minorHAnsi"/>
          <w:b/>
          <w:bCs/>
          <w:sz w:val="23"/>
          <w:szCs w:val="23"/>
        </w:rPr>
        <w:t xml:space="preserve">CLÁUSULA </w:t>
      </w:r>
      <w:r w:rsidRPr="007E5CE1">
        <w:rPr>
          <w:rFonts w:cstheme="minorHAnsi"/>
          <w:b/>
          <w:sz w:val="23"/>
          <w:szCs w:val="23"/>
          <w:lang w:eastAsia="pt-BR"/>
        </w:rPr>
        <w:t xml:space="preserve">DÉCIMA PRIMEIRA: </w:t>
      </w:r>
      <w:r w:rsidRPr="007E5CE1">
        <w:rPr>
          <w:rFonts w:cstheme="minorHAnsi"/>
          <w:b/>
          <w:bCs/>
          <w:sz w:val="23"/>
          <w:szCs w:val="23"/>
        </w:rPr>
        <w:t>DO ACESSO AOS EMPREGADOS</w:t>
      </w:r>
    </w:p>
    <w:p w14:paraId="7A8ECDCE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A Financeira acordante facilitará ao </w:t>
      </w:r>
      <w:r w:rsidRPr="007E5CE1">
        <w:rPr>
          <w:rFonts w:cstheme="minorHAnsi"/>
          <w:b/>
          <w:sz w:val="23"/>
          <w:szCs w:val="23"/>
        </w:rPr>
        <w:t>SINDICATO</w:t>
      </w:r>
      <w:r w:rsidRPr="007E5CE1">
        <w:rPr>
          <w:rFonts w:cstheme="minorHAnsi"/>
          <w:sz w:val="23"/>
          <w:szCs w:val="23"/>
        </w:rPr>
        <w:t>, por meio dos representantes por ele indicados, o acesso aos empregados, de forma virtual ou presencial, para a apresentação da entidade sindical, campanhas de sindicalização e informes de interesse da categoria dos financiários, além da verificação quanto ao cumprimento do ora acordado.</w:t>
      </w:r>
    </w:p>
    <w:p w14:paraId="537A4DD9" w14:textId="77777777" w:rsidR="00CE2BD4" w:rsidRPr="007E5CE1" w:rsidRDefault="00CE2BD4" w:rsidP="00CE2BD4">
      <w:pPr>
        <w:spacing w:after="0" w:line="288" w:lineRule="auto"/>
        <w:jc w:val="both"/>
        <w:rPr>
          <w:rFonts w:cstheme="minorHAnsi"/>
          <w:b/>
          <w:bCs/>
          <w:sz w:val="23"/>
          <w:szCs w:val="23"/>
        </w:rPr>
      </w:pPr>
    </w:p>
    <w:p w14:paraId="16095AF9" w14:textId="77777777" w:rsidR="00CE2BD4" w:rsidRPr="007E5CE1" w:rsidRDefault="00CE2BD4" w:rsidP="00CE2BD4">
      <w:pPr>
        <w:keepNext/>
        <w:keepLines/>
        <w:spacing w:after="0" w:line="288" w:lineRule="auto"/>
        <w:jc w:val="both"/>
        <w:outlineLvl w:val="0"/>
        <w:rPr>
          <w:rFonts w:cstheme="minorHAnsi"/>
          <w:sz w:val="23"/>
          <w:szCs w:val="23"/>
        </w:rPr>
      </w:pPr>
      <w:r w:rsidRPr="007E5CE1">
        <w:rPr>
          <w:rFonts w:cstheme="minorHAnsi"/>
          <w:b/>
          <w:sz w:val="23"/>
          <w:szCs w:val="23"/>
          <w:lang w:eastAsia="pt-BR"/>
        </w:rPr>
        <w:t xml:space="preserve">CLAUSULA SEGUNDA: </w:t>
      </w:r>
      <w:r w:rsidRPr="007E5CE1">
        <w:rPr>
          <w:rFonts w:cstheme="minorHAnsi"/>
          <w:b/>
          <w:bCs/>
          <w:sz w:val="23"/>
          <w:szCs w:val="23"/>
        </w:rPr>
        <w:t>VIGÊNCIA</w:t>
      </w:r>
    </w:p>
    <w:p w14:paraId="7FF3AD76" w14:textId="77777777" w:rsidR="00CE2BD4" w:rsidRPr="007E5CE1" w:rsidRDefault="00CE2BD4" w:rsidP="00CE2BD4">
      <w:pPr>
        <w:spacing w:after="0" w:line="288" w:lineRule="auto"/>
        <w:ind w:left="-180" w:firstLine="180"/>
        <w:jc w:val="both"/>
        <w:rPr>
          <w:rFonts w:cstheme="minorHAnsi"/>
          <w:sz w:val="23"/>
          <w:szCs w:val="23"/>
        </w:rPr>
      </w:pPr>
      <w:r w:rsidRPr="007E5CE1">
        <w:rPr>
          <w:rFonts w:cstheme="minorHAnsi"/>
          <w:sz w:val="23"/>
          <w:szCs w:val="23"/>
        </w:rPr>
        <w:t xml:space="preserve">O presente </w:t>
      </w:r>
      <w:r w:rsidRPr="007E5CE1">
        <w:rPr>
          <w:rFonts w:cstheme="minorHAnsi"/>
          <w:b/>
          <w:bCs/>
          <w:sz w:val="23"/>
          <w:szCs w:val="23"/>
        </w:rPr>
        <w:t xml:space="preserve">ACORDO </w:t>
      </w:r>
      <w:r w:rsidRPr="007E5CE1">
        <w:rPr>
          <w:rFonts w:cstheme="minorHAnsi"/>
          <w:sz w:val="23"/>
          <w:szCs w:val="23"/>
        </w:rPr>
        <w:t>terá vigência de dois anos, contados a partir de sua assinatura.</w:t>
      </w:r>
    </w:p>
    <w:p w14:paraId="4252921C" w14:textId="77777777" w:rsidR="00CE2BD4" w:rsidRPr="007E5CE1" w:rsidRDefault="00CE2BD4" w:rsidP="00CE2BD4">
      <w:pPr>
        <w:pStyle w:val="WW-Corpodetexto31"/>
        <w:spacing w:line="288" w:lineRule="auto"/>
        <w:ind w:right="28"/>
        <w:rPr>
          <w:rFonts w:asciiTheme="minorHAnsi" w:eastAsia="Verdana" w:hAnsiTheme="minorHAnsi" w:cstheme="minorHAnsi"/>
          <w:sz w:val="23"/>
          <w:szCs w:val="23"/>
          <w:lang w:bidi="pt-BR"/>
        </w:rPr>
      </w:pPr>
    </w:p>
    <w:p w14:paraId="74BC1AF4" w14:textId="77777777" w:rsidR="00CE2BD4" w:rsidRPr="007E5CE1" w:rsidRDefault="00CE2BD4" w:rsidP="00CE2BD4">
      <w:pPr>
        <w:pStyle w:val="WW-Corpodetexto31"/>
        <w:spacing w:line="288" w:lineRule="auto"/>
        <w:ind w:right="28"/>
        <w:rPr>
          <w:rFonts w:asciiTheme="minorHAnsi" w:eastAsiaTheme="minorHAnsi" w:hAnsiTheme="minorHAnsi" w:cstheme="minorHAnsi"/>
          <w:sz w:val="23"/>
          <w:szCs w:val="23"/>
        </w:rPr>
      </w:pPr>
      <w:r w:rsidRPr="007E5CE1">
        <w:rPr>
          <w:rFonts w:asciiTheme="minorHAnsi" w:eastAsia="Verdana" w:hAnsiTheme="minorHAnsi" w:cstheme="minorHAnsi"/>
          <w:sz w:val="23"/>
          <w:szCs w:val="23"/>
          <w:lang w:bidi="pt-BR"/>
        </w:rPr>
        <w:t xml:space="preserve">E, por estarem justas e contratadas, </w:t>
      </w:r>
      <w:r w:rsidRPr="007E5CE1">
        <w:rPr>
          <w:rFonts w:asciiTheme="minorHAnsi" w:eastAsiaTheme="minorHAnsi" w:hAnsiTheme="minorHAnsi" w:cstheme="minorHAnsi"/>
          <w:sz w:val="23"/>
          <w:szCs w:val="23"/>
        </w:rPr>
        <w:t>as partes, em comum acordo, estabelecem que este instrumento poderá ser assinado de forma híbrida, ou seja, a assinatura de cada uma das partes poderá ser manual, eletrônica e/ou digital. Os signatários reconhecem a validade jurídica desta forma de assinatura, bem como do inteiro teor do Acordo ora celebrado.</w:t>
      </w:r>
    </w:p>
    <w:p w14:paraId="0714224C" w14:textId="739A7813" w:rsidR="00451B54" w:rsidRDefault="00451B54" w:rsidP="00900001">
      <w:pPr>
        <w:jc w:val="both"/>
        <w:rPr>
          <w:rFonts w:ascii="Cambria" w:hAnsi="Cambria"/>
          <w:sz w:val="24"/>
          <w:szCs w:val="24"/>
        </w:rPr>
      </w:pPr>
    </w:p>
    <w:p w14:paraId="07FD5469" w14:textId="1C9BFC04" w:rsidR="00D338DB" w:rsidRDefault="00D338DB" w:rsidP="00900001">
      <w:pPr>
        <w:jc w:val="both"/>
        <w:rPr>
          <w:rFonts w:ascii="Cambria" w:hAnsi="Cambria"/>
          <w:sz w:val="24"/>
          <w:szCs w:val="24"/>
        </w:rPr>
      </w:pPr>
    </w:p>
    <w:p w14:paraId="271FDDF3" w14:textId="77777777" w:rsidR="00D338DB" w:rsidRDefault="00D338DB" w:rsidP="00900001">
      <w:pPr>
        <w:jc w:val="both"/>
        <w:rPr>
          <w:rFonts w:ascii="Cambria" w:hAnsi="Cambria"/>
          <w:sz w:val="24"/>
          <w:szCs w:val="24"/>
        </w:rPr>
      </w:pPr>
    </w:p>
    <w:p w14:paraId="4AA9B0EF" w14:textId="0C928B79" w:rsidR="000F7A3A" w:rsidRDefault="000F7A3A" w:rsidP="000F7A3A">
      <w:pPr>
        <w:pStyle w:val="western"/>
        <w:spacing w:before="0" w:beforeAutospacing="0" w:after="0" w:line="312" w:lineRule="auto"/>
        <w:rPr>
          <w:rFonts w:ascii="Calibri" w:hAnsi="Calibri" w:cstheme="minorHAnsi"/>
          <w:color w:val="000000" w:themeColor="text1"/>
        </w:rPr>
      </w:pPr>
      <w:r w:rsidRPr="00C538A8">
        <w:rPr>
          <w:rFonts w:ascii="Calibri" w:hAnsi="Calibri" w:cstheme="minorHAnsi"/>
          <w:color w:val="000000" w:themeColor="text1"/>
        </w:rPr>
        <w:t xml:space="preserve">São Paulo, </w:t>
      </w:r>
      <w:r w:rsidRPr="00C538A8">
        <w:rPr>
          <w:rFonts w:ascii="Calibri" w:hAnsi="Calibri" w:cstheme="minorHAnsi"/>
          <w:color w:val="000000" w:themeColor="text1"/>
          <w:shd w:val="clear" w:color="auto" w:fill="EEEEEE"/>
        </w:rPr>
        <w:t>01</w:t>
      </w:r>
      <w:r w:rsidRPr="00C538A8">
        <w:rPr>
          <w:rFonts w:ascii="Calibri" w:hAnsi="Calibri" w:cstheme="minorHAnsi"/>
          <w:color w:val="000000" w:themeColor="text1"/>
        </w:rPr>
        <w:t xml:space="preserve"> de agosto de 202</w:t>
      </w:r>
      <w:r w:rsidR="00EF47FB" w:rsidRPr="00C538A8">
        <w:rPr>
          <w:rFonts w:ascii="Calibri" w:hAnsi="Calibri" w:cstheme="minorHAnsi"/>
          <w:color w:val="000000" w:themeColor="text1"/>
        </w:rPr>
        <w:t>6</w:t>
      </w:r>
      <w:r w:rsidRPr="00C538A8">
        <w:rPr>
          <w:rFonts w:ascii="Calibri" w:hAnsi="Calibri" w:cstheme="minorHAnsi"/>
          <w:color w:val="000000" w:themeColor="text1"/>
        </w:rPr>
        <w:t>.</w:t>
      </w:r>
    </w:p>
    <w:p w14:paraId="027488CE" w14:textId="77777777" w:rsidR="00D338DB" w:rsidRPr="00C538A8" w:rsidRDefault="00D338DB" w:rsidP="000F7A3A">
      <w:pPr>
        <w:pStyle w:val="western"/>
        <w:spacing w:before="0" w:beforeAutospacing="0" w:after="0" w:line="312" w:lineRule="auto"/>
        <w:rPr>
          <w:rFonts w:ascii="Calibri" w:hAnsi="Calibri" w:cstheme="minorHAnsi"/>
          <w:color w:val="000000" w:themeColor="text1"/>
        </w:rPr>
      </w:pPr>
    </w:p>
    <w:p w14:paraId="533D6A2A" w14:textId="77777777" w:rsidR="009E03DF" w:rsidRDefault="009E03DF" w:rsidP="00D12FC5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36659A67" w14:textId="57534A38" w:rsidR="002913A0" w:rsidRDefault="00D12FC5" w:rsidP="002913A0">
      <w:pPr>
        <w:jc w:val="center"/>
        <w:rPr>
          <w:rFonts w:ascii="Cambria" w:hAnsi="Cambria"/>
          <w:b/>
          <w:bCs/>
          <w:sz w:val="24"/>
          <w:szCs w:val="24"/>
        </w:rPr>
      </w:pPr>
      <w:r w:rsidRPr="00B40DF5">
        <w:rPr>
          <w:rFonts w:ascii="Cambria" w:hAnsi="Cambria"/>
          <w:b/>
          <w:bCs/>
          <w:sz w:val="24"/>
          <w:szCs w:val="24"/>
        </w:rPr>
        <w:t>SAFRA CRÉDITO, FINANCIAMENTO E INVESTIMENTO</w:t>
      </w:r>
      <w:r>
        <w:rPr>
          <w:rFonts w:ascii="Cambria" w:hAnsi="Cambria"/>
          <w:b/>
          <w:bCs/>
          <w:sz w:val="24"/>
          <w:szCs w:val="24"/>
        </w:rPr>
        <w:t xml:space="preserve"> S/A</w:t>
      </w:r>
    </w:p>
    <w:p w14:paraId="31532E6C" w14:textId="100F87C7" w:rsidR="007B54B0" w:rsidRDefault="007B54B0" w:rsidP="002913A0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cstheme="minorHAnsi"/>
          <w:b/>
          <w:bCs/>
          <w:sz w:val="23"/>
          <w:szCs w:val="23"/>
        </w:rPr>
        <w:t>FINANCEIRA</w:t>
      </w:r>
      <w:r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b/>
          <w:bCs/>
          <w:sz w:val="23"/>
          <w:szCs w:val="23"/>
        </w:rPr>
        <w:t>ALFA S.A SOCIEDADE DE CRÉDITO, FINANCIAMENTO E INVESTIMENTO</w:t>
      </w:r>
    </w:p>
    <w:p w14:paraId="5E8B4BBA" w14:textId="77777777" w:rsidR="00D338DB" w:rsidRDefault="00D338DB" w:rsidP="002913A0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2DCB41F7" w14:textId="77777777" w:rsidR="009E03DF" w:rsidRDefault="009E03DF" w:rsidP="003A3CB5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8D86B24" w14:textId="07504748" w:rsidR="003A3CB5" w:rsidRDefault="003A3CB5" w:rsidP="003A3CB5">
      <w:pPr>
        <w:spacing w:after="0"/>
        <w:jc w:val="center"/>
        <w:rPr>
          <w:rFonts w:cstheme="minorHAnsi"/>
          <w:b/>
          <w:bCs/>
          <w:sz w:val="24"/>
          <w:szCs w:val="24"/>
          <w:lang w:val="pt-PT"/>
        </w:rPr>
      </w:pPr>
      <w:r w:rsidRPr="00367689">
        <w:rPr>
          <w:rFonts w:cstheme="minorHAnsi"/>
          <w:b/>
          <w:sz w:val="24"/>
          <w:szCs w:val="24"/>
        </w:rPr>
        <w:t>JOSÉ HAMILTON CAMPOS</w:t>
      </w:r>
      <w:r w:rsidRPr="00367689">
        <w:rPr>
          <w:rFonts w:cstheme="minorHAnsi"/>
          <w:b/>
          <w:bCs/>
          <w:sz w:val="24"/>
          <w:szCs w:val="24"/>
          <w:lang w:val="pt-PT"/>
        </w:rPr>
        <w:t xml:space="preserve">                                 RONALDO BRUNO DE FARÃES</w:t>
      </w:r>
    </w:p>
    <w:p w14:paraId="21934D33" w14:textId="77777777" w:rsidR="003A3CB5" w:rsidRDefault="003A3CB5" w:rsidP="003A3CB5">
      <w:pPr>
        <w:spacing w:after="0"/>
        <w:jc w:val="center"/>
        <w:rPr>
          <w:rFonts w:cstheme="minorHAnsi"/>
          <w:b/>
          <w:bCs/>
          <w:sz w:val="24"/>
          <w:szCs w:val="24"/>
          <w:lang w:val="pt-PT"/>
        </w:rPr>
      </w:pPr>
      <w:r>
        <w:rPr>
          <w:rFonts w:cstheme="minorHAnsi"/>
          <w:b/>
          <w:bCs/>
          <w:sz w:val="24"/>
          <w:szCs w:val="24"/>
          <w:lang w:val="pt-PT"/>
        </w:rPr>
        <w:t>RECURSOS HUMANOS</w:t>
      </w:r>
      <w:r>
        <w:rPr>
          <w:rFonts w:cstheme="minorHAnsi"/>
          <w:b/>
          <w:bCs/>
          <w:sz w:val="24"/>
          <w:szCs w:val="24"/>
          <w:lang w:val="pt-PT"/>
        </w:rPr>
        <w:tab/>
      </w:r>
      <w:r>
        <w:rPr>
          <w:rFonts w:cstheme="minorHAnsi"/>
          <w:b/>
          <w:bCs/>
          <w:sz w:val="24"/>
          <w:szCs w:val="24"/>
          <w:lang w:val="pt-PT"/>
        </w:rPr>
        <w:tab/>
      </w:r>
      <w:r>
        <w:rPr>
          <w:rFonts w:cstheme="minorHAnsi"/>
          <w:b/>
          <w:bCs/>
          <w:sz w:val="24"/>
          <w:szCs w:val="24"/>
          <w:lang w:val="pt-PT"/>
        </w:rPr>
        <w:tab/>
        <w:t xml:space="preserve">     </w:t>
      </w:r>
      <w:r w:rsidRPr="00367689">
        <w:rPr>
          <w:rFonts w:cstheme="minorHAnsi"/>
          <w:b/>
          <w:bCs/>
          <w:sz w:val="24"/>
          <w:szCs w:val="24"/>
          <w:lang w:val="pt-PT"/>
        </w:rPr>
        <w:t>RECURSOS HUMANOS</w:t>
      </w:r>
    </w:p>
    <w:p w14:paraId="2B056097" w14:textId="01536E1F" w:rsidR="003A3CB5" w:rsidRPr="00367689" w:rsidRDefault="003A3CB5" w:rsidP="003A3CB5">
      <w:pPr>
        <w:spacing w:after="0"/>
        <w:rPr>
          <w:rFonts w:cstheme="minorHAnsi"/>
          <w:b/>
          <w:bCs/>
          <w:sz w:val="24"/>
          <w:szCs w:val="24"/>
          <w:lang w:val="pt-PT"/>
        </w:rPr>
      </w:pPr>
      <w:r>
        <w:rPr>
          <w:rFonts w:cstheme="minorHAnsi"/>
          <w:b/>
          <w:sz w:val="24"/>
          <w:szCs w:val="24"/>
        </w:rPr>
        <w:t xml:space="preserve">                </w:t>
      </w:r>
      <w:r w:rsidRPr="00367689">
        <w:rPr>
          <w:rFonts w:cstheme="minorHAnsi"/>
          <w:b/>
          <w:sz w:val="24"/>
          <w:szCs w:val="24"/>
        </w:rPr>
        <w:t>CPF: 960.514.938-91</w:t>
      </w:r>
      <w:r w:rsidRPr="00367689">
        <w:rPr>
          <w:rFonts w:cstheme="minorHAnsi"/>
          <w:b/>
          <w:sz w:val="24"/>
          <w:szCs w:val="24"/>
        </w:rPr>
        <w:tab/>
      </w:r>
      <w:r w:rsidRPr="00367689">
        <w:rPr>
          <w:rFonts w:cstheme="minorHAnsi"/>
          <w:b/>
          <w:sz w:val="24"/>
          <w:szCs w:val="24"/>
        </w:rPr>
        <w:tab/>
        <w:t xml:space="preserve">                    </w:t>
      </w:r>
      <w:r>
        <w:rPr>
          <w:rFonts w:cstheme="minorHAnsi"/>
          <w:b/>
          <w:sz w:val="24"/>
          <w:szCs w:val="24"/>
        </w:rPr>
        <w:t xml:space="preserve"> </w:t>
      </w:r>
      <w:r w:rsidRPr="00367689">
        <w:rPr>
          <w:rFonts w:cstheme="minorHAnsi"/>
          <w:b/>
          <w:bCs/>
          <w:sz w:val="24"/>
          <w:szCs w:val="24"/>
          <w:lang w:val="pt-PT"/>
        </w:rPr>
        <w:t>CPF: 762.824.496-34</w:t>
      </w:r>
    </w:p>
    <w:p w14:paraId="512AFA7D" w14:textId="08574A24" w:rsidR="003A3CB5" w:rsidRDefault="003A3CB5" w:rsidP="00D12FC5">
      <w:pPr>
        <w:jc w:val="center"/>
        <w:rPr>
          <w:rFonts w:ascii="Cambria" w:hAnsi="Cambria"/>
          <w:b/>
          <w:bCs/>
          <w:sz w:val="24"/>
          <w:szCs w:val="24"/>
          <w:lang w:val="pt-PT"/>
        </w:rPr>
      </w:pPr>
    </w:p>
    <w:p w14:paraId="093DD1F8" w14:textId="20E513FC" w:rsidR="002913A0" w:rsidRDefault="002913A0" w:rsidP="000F7A3A">
      <w:pPr>
        <w:pStyle w:val="Textbody"/>
        <w:spacing w:after="0" w:line="312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</w:p>
    <w:p w14:paraId="0F3C763A" w14:textId="77777777" w:rsidR="00D338DB" w:rsidRDefault="00D338DB" w:rsidP="000F7A3A">
      <w:pPr>
        <w:pStyle w:val="Textbody"/>
        <w:spacing w:after="0" w:line="312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</w:p>
    <w:p w14:paraId="28CB4B07" w14:textId="79AD525E" w:rsidR="000F7A3A" w:rsidRDefault="000F7A3A" w:rsidP="000F7A3A">
      <w:pPr>
        <w:pStyle w:val="Textbody"/>
        <w:spacing w:after="0" w:line="312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  <w:r w:rsidRPr="000D3739">
        <w:rPr>
          <w:rFonts w:eastAsia="Times New Roman" w:cs="Times New Roman"/>
          <w:b/>
          <w:sz w:val="24"/>
          <w:szCs w:val="24"/>
          <w:lang w:eastAsia="pt-BR"/>
        </w:rPr>
        <w:t>CONTEC – CONFEDERAÇÃO NACIONAL DOS TRABALHADORES EM EMPRESAS DE CRÉDITO</w:t>
      </w:r>
    </w:p>
    <w:p w14:paraId="723BC2CE" w14:textId="1D905415" w:rsidR="002913A0" w:rsidRDefault="002913A0" w:rsidP="000F7A3A">
      <w:pPr>
        <w:pStyle w:val="Textbody"/>
        <w:spacing w:after="0" w:line="312" w:lineRule="auto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44F66845" w14:textId="77777777" w:rsidR="00D338DB" w:rsidRPr="000D3739" w:rsidRDefault="00D338DB" w:rsidP="000F7A3A">
      <w:pPr>
        <w:pStyle w:val="Textbody"/>
        <w:spacing w:after="0" w:line="312" w:lineRule="auto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1A0A101B" w14:textId="77777777" w:rsidR="000F7A3A" w:rsidRPr="000D3739" w:rsidRDefault="000F7A3A" w:rsidP="000F7A3A">
      <w:pPr>
        <w:spacing w:after="0" w:line="312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  <w:r w:rsidRPr="000D3739">
        <w:rPr>
          <w:rFonts w:eastAsia="Times New Roman" w:cs="Times New Roman"/>
          <w:b/>
          <w:sz w:val="24"/>
          <w:szCs w:val="24"/>
          <w:lang w:eastAsia="pt-BR"/>
        </w:rPr>
        <w:t>LOURENÇO FERREIRA DO PRADO</w:t>
      </w:r>
    </w:p>
    <w:p w14:paraId="0F189701" w14:textId="77777777" w:rsidR="000F7A3A" w:rsidRPr="000D3739" w:rsidRDefault="000F7A3A" w:rsidP="000F7A3A">
      <w:pPr>
        <w:spacing w:after="0" w:line="312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0D3739">
        <w:rPr>
          <w:rFonts w:eastAsia="Times New Roman" w:cs="Times New Roman"/>
          <w:b/>
          <w:bCs/>
          <w:sz w:val="24"/>
          <w:szCs w:val="24"/>
        </w:rPr>
        <w:t>Presidente</w:t>
      </w:r>
    </w:p>
    <w:p w14:paraId="3D65C7DF" w14:textId="77777777" w:rsidR="000F7A3A" w:rsidRPr="004F61A4" w:rsidRDefault="000F7A3A" w:rsidP="000F7A3A">
      <w:pPr>
        <w:spacing w:after="0" w:line="312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0D3739">
        <w:rPr>
          <w:b/>
          <w:sz w:val="24"/>
          <w:szCs w:val="24"/>
          <w:lang w:eastAsia="pt-BR"/>
        </w:rPr>
        <w:t>CPF/MF:</w:t>
      </w:r>
      <w:r>
        <w:rPr>
          <w:b/>
          <w:sz w:val="24"/>
          <w:szCs w:val="24"/>
          <w:lang w:eastAsia="pt-BR"/>
        </w:rPr>
        <w:t xml:space="preserve"> </w:t>
      </w:r>
      <w:r w:rsidRPr="000D3739">
        <w:rPr>
          <w:b/>
          <w:sz w:val="24"/>
          <w:szCs w:val="24"/>
          <w:lang w:eastAsia="pt-BR"/>
        </w:rPr>
        <w:t>004.431.231-87</w:t>
      </w:r>
      <w:r w:rsidRPr="000D3739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3C3CC57E" w14:textId="77777777" w:rsidR="000F7A3A" w:rsidRDefault="000F7A3A" w:rsidP="00451B54">
      <w:pPr>
        <w:rPr>
          <w:rFonts w:ascii="Cambria" w:hAnsi="Cambria" w:cs="Cambria"/>
          <w:b/>
          <w:bCs/>
          <w:sz w:val="24"/>
          <w:szCs w:val="24"/>
        </w:rPr>
      </w:pPr>
    </w:p>
    <w:p w14:paraId="1A04F227" w14:textId="4ACA7977" w:rsidR="009E03DF" w:rsidRDefault="009E03DF" w:rsidP="00451B54">
      <w:pPr>
        <w:rPr>
          <w:rFonts w:ascii="Cambria" w:hAnsi="Cambria" w:cs="Cambria"/>
          <w:b/>
          <w:bCs/>
          <w:sz w:val="24"/>
          <w:szCs w:val="24"/>
        </w:rPr>
      </w:pPr>
    </w:p>
    <w:p w14:paraId="2F8AB855" w14:textId="34B95A65" w:rsidR="00D12FC5" w:rsidRDefault="00D12FC5" w:rsidP="00313377">
      <w:pPr>
        <w:jc w:val="center"/>
        <w:rPr>
          <w:rFonts w:ascii="Cambria" w:hAnsi="Cambria"/>
          <w:b/>
          <w:bCs/>
          <w:sz w:val="24"/>
          <w:szCs w:val="24"/>
        </w:rPr>
      </w:pPr>
    </w:p>
    <w:sectPr w:rsidR="00D12FC5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08468" w14:textId="77777777" w:rsidR="002E769E" w:rsidRDefault="002E769E" w:rsidP="002E769E">
      <w:pPr>
        <w:spacing w:after="0" w:line="240" w:lineRule="auto"/>
      </w:pPr>
      <w:r>
        <w:separator/>
      </w:r>
    </w:p>
  </w:endnote>
  <w:endnote w:type="continuationSeparator" w:id="0">
    <w:p w14:paraId="009DC47A" w14:textId="77777777" w:rsidR="002E769E" w:rsidRDefault="002E769E" w:rsidP="002E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7919563"/>
      <w:docPartObj>
        <w:docPartGallery w:val="Page Numbers (Bottom of Page)"/>
        <w:docPartUnique/>
      </w:docPartObj>
    </w:sdtPr>
    <w:sdtEndPr/>
    <w:sdtContent>
      <w:p w14:paraId="31B6B095" w14:textId="67274EDA" w:rsidR="002E769E" w:rsidRDefault="002E769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793D17" w14:textId="77777777" w:rsidR="002E769E" w:rsidRDefault="002E76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46C8F" w14:textId="77777777" w:rsidR="002E769E" w:rsidRDefault="002E769E" w:rsidP="002E769E">
      <w:pPr>
        <w:spacing w:after="0" w:line="240" w:lineRule="auto"/>
      </w:pPr>
      <w:r>
        <w:separator/>
      </w:r>
    </w:p>
  </w:footnote>
  <w:footnote w:type="continuationSeparator" w:id="0">
    <w:p w14:paraId="7AAFFFCC" w14:textId="77777777" w:rsidR="002E769E" w:rsidRDefault="002E769E" w:rsidP="002E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BC4CED"/>
    <w:multiLevelType w:val="hybridMultilevel"/>
    <w:tmpl w:val="D6504C66"/>
    <w:lvl w:ilvl="0" w:tplc="F94455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CD754B"/>
    <w:multiLevelType w:val="hybridMultilevel"/>
    <w:tmpl w:val="545E0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C646E"/>
    <w:multiLevelType w:val="hybridMultilevel"/>
    <w:tmpl w:val="94761606"/>
    <w:lvl w:ilvl="0" w:tplc="F118E520">
      <w:start w:val="1"/>
      <w:numFmt w:val="decimal"/>
      <w:lvlText w:val="%1-"/>
      <w:lvlJc w:val="left"/>
      <w:pPr>
        <w:ind w:left="180" w:hanging="360"/>
      </w:pPr>
    </w:lvl>
    <w:lvl w:ilvl="1" w:tplc="04160019">
      <w:start w:val="1"/>
      <w:numFmt w:val="lowerLetter"/>
      <w:lvlText w:val="%2."/>
      <w:lvlJc w:val="left"/>
      <w:pPr>
        <w:ind w:left="900" w:hanging="360"/>
      </w:pPr>
    </w:lvl>
    <w:lvl w:ilvl="2" w:tplc="0416001B">
      <w:start w:val="1"/>
      <w:numFmt w:val="lowerRoman"/>
      <w:lvlText w:val="%3."/>
      <w:lvlJc w:val="right"/>
      <w:pPr>
        <w:ind w:left="1620" w:hanging="180"/>
      </w:pPr>
    </w:lvl>
    <w:lvl w:ilvl="3" w:tplc="0416000F">
      <w:start w:val="1"/>
      <w:numFmt w:val="decimal"/>
      <w:lvlText w:val="%4."/>
      <w:lvlJc w:val="left"/>
      <w:pPr>
        <w:ind w:left="2340" w:hanging="360"/>
      </w:pPr>
    </w:lvl>
    <w:lvl w:ilvl="4" w:tplc="04160019">
      <w:start w:val="1"/>
      <w:numFmt w:val="lowerLetter"/>
      <w:lvlText w:val="%5."/>
      <w:lvlJc w:val="left"/>
      <w:pPr>
        <w:ind w:left="3060" w:hanging="360"/>
      </w:pPr>
    </w:lvl>
    <w:lvl w:ilvl="5" w:tplc="0416001B">
      <w:start w:val="1"/>
      <w:numFmt w:val="lowerRoman"/>
      <w:lvlText w:val="%6."/>
      <w:lvlJc w:val="right"/>
      <w:pPr>
        <w:ind w:left="3780" w:hanging="180"/>
      </w:pPr>
    </w:lvl>
    <w:lvl w:ilvl="6" w:tplc="0416000F">
      <w:start w:val="1"/>
      <w:numFmt w:val="decimal"/>
      <w:lvlText w:val="%7."/>
      <w:lvlJc w:val="left"/>
      <w:pPr>
        <w:ind w:left="4500" w:hanging="360"/>
      </w:pPr>
    </w:lvl>
    <w:lvl w:ilvl="7" w:tplc="04160019">
      <w:start w:val="1"/>
      <w:numFmt w:val="lowerLetter"/>
      <w:lvlText w:val="%8."/>
      <w:lvlJc w:val="left"/>
      <w:pPr>
        <w:ind w:left="5220" w:hanging="360"/>
      </w:pPr>
    </w:lvl>
    <w:lvl w:ilvl="8" w:tplc="0416001B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78E8270A"/>
    <w:multiLevelType w:val="hybridMultilevel"/>
    <w:tmpl w:val="84C86B0E"/>
    <w:lvl w:ilvl="0" w:tplc="35847D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D2"/>
    <w:rsid w:val="00074F61"/>
    <w:rsid w:val="00077BC7"/>
    <w:rsid w:val="0009402D"/>
    <w:rsid w:val="000B35A3"/>
    <w:rsid w:val="000B3BCA"/>
    <w:rsid w:val="000E4CE3"/>
    <w:rsid w:val="000F7A3A"/>
    <w:rsid w:val="00122C83"/>
    <w:rsid w:val="00165E5C"/>
    <w:rsid w:val="001B2109"/>
    <w:rsid w:val="001C4CC0"/>
    <w:rsid w:val="001C77DF"/>
    <w:rsid w:val="00206DB0"/>
    <w:rsid w:val="00222A04"/>
    <w:rsid w:val="002270CA"/>
    <w:rsid w:val="00251501"/>
    <w:rsid w:val="002913A0"/>
    <w:rsid w:val="002E769E"/>
    <w:rsid w:val="00313377"/>
    <w:rsid w:val="00325522"/>
    <w:rsid w:val="00342581"/>
    <w:rsid w:val="00343E31"/>
    <w:rsid w:val="00393123"/>
    <w:rsid w:val="003A3CB5"/>
    <w:rsid w:val="003B38E9"/>
    <w:rsid w:val="003B7F63"/>
    <w:rsid w:val="003C0749"/>
    <w:rsid w:val="003D363A"/>
    <w:rsid w:val="003F1085"/>
    <w:rsid w:val="00427E0D"/>
    <w:rsid w:val="00451B54"/>
    <w:rsid w:val="00496DF1"/>
    <w:rsid w:val="004977F7"/>
    <w:rsid w:val="004C0BFE"/>
    <w:rsid w:val="004D2735"/>
    <w:rsid w:val="004E6F93"/>
    <w:rsid w:val="0053228B"/>
    <w:rsid w:val="00557FCE"/>
    <w:rsid w:val="00566F43"/>
    <w:rsid w:val="00585919"/>
    <w:rsid w:val="00587AD4"/>
    <w:rsid w:val="00592FCE"/>
    <w:rsid w:val="005B6D5D"/>
    <w:rsid w:val="005F5E71"/>
    <w:rsid w:val="00605475"/>
    <w:rsid w:val="00606BCB"/>
    <w:rsid w:val="006A019D"/>
    <w:rsid w:val="006D1416"/>
    <w:rsid w:val="006D5741"/>
    <w:rsid w:val="007001D2"/>
    <w:rsid w:val="00705EB8"/>
    <w:rsid w:val="007139BB"/>
    <w:rsid w:val="00715972"/>
    <w:rsid w:val="007168AD"/>
    <w:rsid w:val="00716A70"/>
    <w:rsid w:val="00723206"/>
    <w:rsid w:val="007413BB"/>
    <w:rsid w:val="00742D65"/>
    <w:rsid w:val="0076612B"/>
    <w:rsid w:val="00793BF8"/>
    <w:rsid w:val="007A14C7"/>
    <w:rsid w:val="007B54B0"/>
    <w:rsid w:val="007D04BE"/>
    <w:rsid w:val="007E0AE2"/>
    <w:rsid w:val="0086653C"/>
    <w:rsid w:val="00872D25"/>
    <w:rsid w:val="00900001"/>
    <w:rsid w:val="009E03DF"/>
    <w:rsid w:val="00A30EA9"/>
    <w:rsid w:val="00A42E6F"/>
    <w:rsid w:val="00A44FBC"/>
    <w:rsid w:val="00A53D83"/>
    <w:rsid w:val="00A706D4"/>
    <w:rsid w:val="00A93774"/>
    <w:rsid w:val="00AE0D73"/>
    <w:rsid w:val="00B0207C"/>
    <w:rsid w:val="00B163FE"/>
    <w:rsid w:val="00B17D56"/>
    <w:rsid w:val="00B40DF5"/>
    <w:rsid w:val="00B41CC7"/>
    <w:rsid w:val="00B65FF0"/>
    <w:rsid w:val="00B77F41"/>
    <w:rsid w:val="00BA4553"/>
    <w:rsid w:val="00BD784B"/>
    <w:rsid w:val="00BF0F34"/>
    <w:rsid w:val="00BF6175"/>
    <w:rsid w:val="00BF7A91"/>
    <w:rsid w:val="00C00403"/>
    <w:rsid w:val="00C05703"/>
    <w:rsid w:val="00C25F08"/>
    <w:rsid w:val="00C26ACD"/>
    <w:rsid w:val="00C42A16"/>
    <w:rsid w:val="00C50054"/>
    <w:rsid w:val="00C538A8"/>
    <w:rsid w:val="00C602B8"/>
    <w:rsid w:val="00C70509"/>
    <w:rsid w:val="00CB0591"/>
    <w:rsid w:val="00CE2BD4"/>
    <w:rsid w:val="00CF17E9"/>
    <w:rsid w:val="00CF5874"/>
    <w:rsid w:val="00D12FC5"/>
    <w:rsid w:val="00D160C7"/>
    <w:rsid w:val="00D338DB"/>
    <w:rsid w:val="00D46D01"/>
    <w:rsid w:val="00D67974"/>
    <w:rsid w:val="00D7721D"/>
    <w:rsid w:val="00D81147"/>
    <w:rsid w:val="00D9046F"/>
    <w:rsid w:val="00D90976"/>
    <w:rsid w:val="00D92097"/>
    <w:rsid w:val="00D95368"/>
    <w:rsid w:val="00D9663F"/>
    <w:rsid w:val="00DA10EF"/>
    <w:rsid w:val="00DA3F13"/>
    <w:rsid w:val="00DC4567"/>
    <w:rsid w:val="00DF2375"/>
    <w:rsid w:val="00E178DC"/>
    <w:rsid w:val="00E72B03"/>
    <w:rsid w:val="00EF47FB"/>
    <w:rsid w:val="00F16DBF"/>
    <w:rsid w:val="00F833A0"/>
    <w:rsid w:val="00FB6891"/>
    <w:rsid w:val="00FE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F305"/>
  <w15:chartTrackingRefBased/>
  <w15:docId w15:val="{608E980E-E240-427D-8974-6FB52E7E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0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D363A"/>
    <w:pPr>
      <w:ind w:left="720"/>
      <w:contextualSpacing/>
    </w:pPr>
  </w:style>
  <w:style w:type="paragraph" w:customStyle="1" w:styleId="Standard">
    <w:name w:val="Standard"/>
    <w:rsid w:val="00B163F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styleId="Refdecomentrio">
    <w:name w:val="annotation reference"/>
    <w:basedOn w:val="Fontepargpadro"/>
    <w:uiPriority w:val="99"/>
    <w:semiHidden/>
    <w:rsid w:val="00B163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163F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63FE"/>
    <w:rPr>
      <w:rFonts w:ascii="Calibri" w:eastAsia="Calibri" w:hAnsi="Calibri" w:cs="Calibri"/>
      <w:sz w:val="20"/>
      <w:szCs w:val="20"/>
    </w:rPr>
  </w:style>
  <w:style w:type="paragraph" w:styleId="Reviso">
    <w:name w:val="Revision"/>
    <w:hidden/>
    <w:uiPriority w:val="99"/>
    <w:semiHidden/>
    <w:rsid w:val="00D9046F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F08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F08"/>
    <w:rPr>
      <w:rFonts w:ascii="Calibri" w:eastAsia="Calibri" w:hAnsi="Calibri" w:cs="Calibri"/>
      <w:b/>
      <w:bCs/>
      <w:sz w:val="20"/>
      <w:szCs w:val="20"/>
    </w:rPr>
  </w:style>
  <w:style w:type="paragraph" w:customStyle="1" w:styleId="western">
    <w:name w:val="western"/>
    <w:basedOn w:val="Normal"/>
    <w:rsid w:val="000F7A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 body"/>
    <w:basedOn w:val="Normal"/>
    <w:rsid w:val="000F7A3A"/>
    <w:pPr>
      <w:suppressAutoHyphens/>
      <w:autoSpaceDN w:val="0"/>
      <w:spacing w:after="120" w:line="276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WW-Corpodetexto31">
    <w:name w:val="WW-Corpo de texto 31"/>
    <w:basedOn w:val="Normal"/>
    <w:rsid w:val="00CE2BD4"/>
    <w:pPr>
      <w:suppressAutoHyphens/>
      <w:spacing w:after="0" w:line="200" w:lineRule="atLeast"/>
      <w:jc w:val="both"/>
    </w:pPr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E7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769E"/>
  </w:style>
  <w:style w:type="paragraph" w:styleId="Rodap">
    <w:name w:val="footer"/>
    <w:basedOn w:val="Normal"/>
    <w:link w:val="RodapChar"/>
    <w:uiPriority w:val="99"/>
    <w:unhideWhenUsed/>
    <w:rsid w:val="002E76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7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C5122-09A4-42B4-A898-A63CC217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2117</Words>
  <Characters>11434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Oliveira De Almeida</dc:creator>
  <cp:keywords/>
  <dc:description/>
  <cp:lastModifiedBy>Jose Hamilton Campos</cp:lastModifiedBy>
  <cp:revision>28</cp:revision>
  <cp:lastPrinted>2024-06-19T19:30:00Z</cp:lastPrinted>
  <dcterms:created xsi:type="dcterms:W3CDTF">2024-07-26T14:30:00Z</dcterms:created>
  <dcterms:modified xsi:type="dcterms:W3CDTF">2026-08-06T14:38:00Z</dcterms:modified>
</cp:coreProperties>
</file>